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A" w:rsidRPr="00FA0A96" w:rsidRDefault="005E79EA" w:rsidP="00B8656A">
      <w:pPr>
        <w:jc w:val="center"/>
        <w:rPr>
          <w:b/>
          <w:sz w:val="32"/>
        </w:rPr>
      </w:pPr>
      <w:r w:rsidRPr="00FA0A96">
        <w:rPr>
          <w:b/>
          <w:sz w:val="32"/>
        </w:rPr>
        <w:t>Text to use in your</w:t>
      </w:r>
      <w:r w:rsidR="00B8656A" w:rsidRPr="00FA0A96">
        <w:rPr>
          <w:b/>
          <w:sz w:val="32"/>
        </w:rPr>
        <w:t xml:space="preserve"> Accessibility Plan</w:t>
      </w:r>
    </w:p>
    <w:p w:rsidR="00B8656A" w:rsidRDefault="00B8656A" w:rsidP="00B8656A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XSpec="center" w:tblpY="2299"/>
        <w:tblW w:w="13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xt for an accessibility plan to increase inclusion for VI users"/>
        <w:tblDescription w:val="Give targets, strategies, timescales, who has responsibility and how we will know it has been achieved."/>
      </w:tblPr>
      <w:tblGrid>
        <w:gridCol w:w="2830"/>
        <w:gridCol w:w="3544"/>
        <w:gridCol w:w="2410"/>
        <w:gridCol w:w="1932"/>
        <w:gridCol w:w="2677"/>
      </w:tblGrid>
      <w:tr w:rsidR="007E74EC" w:rsidRPr="005E79EA" w:rsidTr="00FA0A96">
        <w:trPr>
          <w:trHeight w:val="551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7E74EC" w:rsidRPr="005E79EA" w:rsidRDefault="007E74EC" w:rsidP="007E74EC">
            <w:pPr>
              <w:pStyle w:val="TableParagraph"/>
              <w:tabs>
                <w:tab w:val="left" w:pos="1107"/>
              </w:tabs>
              <w:jc w:val="center"/>
              <w:rPr>
                <w:b/>
                <w:sz w:val="24"/>
                <w:szCs w:val="24"/>
              </w:rPr>
            </w:pPr>
            <w:r w:rsidRPr="005E79EA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:rsidR="007E74EC" w:rsidRPr="005E79EA" w:rsidRDefault="007E74EC" w:rsidP="007E74E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E79EA"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7E74EC" w:rsidRPr="005E79EA" w:rsidRDefault="007E74EC" w:rsidP="007E74EC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5E79EA"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1932" w:type="dxa"/>
            <w:shd w:val="clear" w:color="auto" w:fill="E2EFD9" w:themeFill="accent6" w:themeFillTint="33"/>
            <w:vAlign w:val="center"/>
          </w:tcPr>
          <w:p w:rsidR="007E74EC" w:rsidRPr="005E79EA" w:rsidRDefault="007E74EC" w:rsidP="007E74EC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r w:rsidRPr="005E79EA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2677" w:type="dxa"/>
            <w:shd w:val="clear" w:color="auto" w:fill="E2EFD9" w:themeFill="accent6" w:themeFillTint="33"/>
            <w:vAlign w:val="center"/>
          </w:tcPr>
          <w:p w:rsidR="007E74EC" w:rsidRPr="005E79EA" w:rsidRDefault="007E74EC" w:rsidP="007E74EC">
            <w:pPr>
              <w:pStyle w:val="TableParagraph"/>
              <w:ind w:left="102"/>
              <w:jc w:val="center"/>
              <w:rPr>
                <w:b/>
                <w:sz w:val="24"/>
                <w:szCs w:val="24"/>
              </w:rPr>
            </w:pPr>
            <w:r w:rsidRPr="005E79EA">
              <w:rPr>
                <w:b/>
                <w:sz w:val="24"/>
                <w:szCs w:val="24"/>
              </w:rPr>
              <w:t>Success</w:t>
            </w:r>
            <w:r w:rsidRPr="005E79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79EA">
              <w:rPr>
                <w:b/>
                <w:sz w:val="24"/>
                <w:szCs w:val="24"/>
              </w:rPr>
              <w:t>Criteria</w:t>
            </w:r>
          </w:p>
        </w:tc>
      </w:tr>
      <w:tr w:rsidR="007E74EC" w:rsidRPr="005E79EA" w:rsidTr="00FA0A96">
        <w:trPr>
          <w:trHeight w:val="1658"/>
        </w:trPr>
        <w:tc>
          <w:tcPr>
            <w:tcW w:w="2830" w:type="dxa"/>
          </w:tcPr>
          <w:p w:rsidR="007E74EC" w:rsidRPr="005E79EA" w:rsidRDefault="007E74EC" w:rsidP="007E74EC">
            <w:pPr>
              <w:pStyle w:val="TableParagraph"/>
              <w:ind w:right="147"/>
              <w:rPr>
                <w:sz w:val="24"/>
                <w:szCs w:val="24"/>
              </w:rPr>
            </w:pPr>
            <w:r w:rsidRPr="005E79EA">
              <w:rPr>
                <w:sz w:val="24"/>
                <w:szCs w:val="24"/>
              </w:rPr>
              <w:t xml:space="preserve">Train leaders and administrators on staff on tools for </w:t>
            </w:r>
          </w:p>
        </w:tc>
        <w:tc>
          <w:tcPr>
            <w:tcW w:w="3544" w:type="dxa"/>
          </w:tcPr>
          <w:p w:rsidR="007E74EC" w:rsidRPr="005E79EA" w:rsidRDefault="007E74EC" w:rsidP="007E74EC">
            <w:pPr>
              <w:pStyle w:val="TableParagraph"/>
              <w:ind w:right="138"/>
              <w:rPr>
                <w:spacing w:val="-1"/>
                <w:sz w:val="24"/>
                <w:szCs w:val="24"/>
              </w:rPr>
            </w:pPr>
            <w:r w:rsidRPr="005E79EA">
              <w:rPr>
                <w:spacing w:val="-1"/>
                <w:sz w:val="24"/>
                <w:szCs w:val="24"/>
              </w:rPr>
              <w:t>Provide 8 point plan for increasing accessibility so that documents for publishing can be made accessible as they come up for review.</w:t>
            </w:r>
          </w:p>
        </w:tc>
        <w:tc>
          <w:tcPr>
            <w:tcW w:w="2410" w:type="dxa"/>
          </w:tcPr>
          <w:p w:rsidR="007E74EC" w:rsidRPr="005E79EA" w:rsidRDefault="007E74EC" w:rsidP="007E74EC">
            <w:pPr>
              <w:pStyle w:val="TableParagraph"/>
              <w:ind w:left="106"/>
              <w:rPr>
                <w:sz w:val="24"/>
                <w:szCs w:val="24"/>
              </w:rPr>
            </w:pPr>
            <w:r w:rsidRPr="005E79EA">
              <w:rPr>
                <w:sz w:val="24"/>
                <w:szCs w:val="24"/>
              </w:rPr>
              <w:t>By 31</w:t>
            </w:r>
            <w:r>
              <w:rPr>
                <w:sz w:val="24"/>
                <w:szCs w:val="24"/>
              </w:rPr>
              <w:t>/07/21</w:t>
            </w:r>
          </w:p>
        </w:tc>
        <w:tc>
          <w:tcPr>
            <w:tcW w:w="1932" w:type="dxa"/>
          </w:tcPr>
          <w:p w:rsidR="007E74EC" w:rsidRPr="005E79EA" w:rsidRDefault="007E74EC" w:rsidP="007E74EC">
            <w:pPr>
              <w:pStyle w:val="TableParagraph"/>
              <w:ind w:left="103" w:right="343"/>
              <w:rPr>
                <w:sz w:val="24"/>
                <w:szCs w:val="24"/>
              </w:rPr>
            </w:pPr>
            <w:r w:rsidRPr="005E79EA">
              <w:rPr>
                <w:sz w:val="24"/>
                <w:szCs w:val="24"/>
              </w:rPr>
              <w:t>SENDCo</w:t>
            </w:r>
          </w:p>
        </w:tc>
        <w:tc>
          <w:tcPr>
            <w:tcW w:w="2677" w:type="dxa"/>
          </w:tcPr>
          <w:p w:rsidR="007E74EC" w:rsidRPr="005E79EA" w:rsidRDefault="007E74EC" w:rsidP="007E74EC">
            <w:pPr>
              <w:pStyle w:val="TableParagraph"/>
              <w:ind w:left="102" w:right="133"/>
              <w:rPr>
                <w:sz w:val="24"/>
                <w:szCs w:val="24"/>
              </w:rPr>
            </w:pPr>
            <w:r w:rsidRPr="005E79EA">
              <w:rPr>
                <w:sz w:val="24"/>
                <w:szCs w:val="24"/>
              </w:rPr>
              <w:t>Staff use these guidelines when reviewing in-house policies.</w:t>
            </w:r>
          </w:p>
        </w:tc>
      </w:tr>
      <w:tr w:rsidR="007E74EC" w:rsidRPr="005E79EA" w:rsidTr="00FA0A96">
        <w:trPr>
          <w:trHeight w:val="1730"/>
        </w:trPr>
        <w:tc>
          <w:tcPr>
            <w:tcW w:w="2830" w:type="dxa"/>
          </w:tcPr>
          <w:p w:rsidR="007E74EC" w:rsidRPr="005E79EA" w:rsidRDefault="007E74EC" w:rsidP="007E74EC">
            <w:pPr>
              <w:pStyle w:val="TableParagraph"/>
              <w:ind w:right="231"/>
              <w:rPr>
                <w:sz w:val="24"/>
                <w:szCs w:val="24"/>
              </w:rPr>
            </w:pPr>
            <w:r w:rsidRPr="005E79EA">
              <w:rPr>
                <w:sz w:val="24"/>
                <w:szCs w:val="24"/>
              </w:rPr>
              <w:t xml:space="preserve">Ensure all new policies are published in a way that is accessible to people with visual impairment. </w:t>
            </w:r>
          </w:p>
        </w:tc>
        <w:tc>
          <w:tcPr>
            <w:tcW w:w="3544" w:type="dxa"/>
          </w:tcPr>
          <w:p w:rsidR="007E74EC" w:rsidRPr="005E79EA" w:rsidRDefault="007E74EC" w:rsidP="007E74EC">
            <w:pPr>
              <w:pStyle w:val="TableParagraph"/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8 point plan for increasing accessibility for VI people.</w:t>
            </w:r>
          </w:p>
        </w:tc>
        <w:tc>
          <w:tcPr>
            <w:tcW w:w="2410" w:type="dxa"/>
          </w:tcPr>
          <w:p w:rsidR="007E74EC" w:rsidRPr="005E79EA" w:rsidRDefault="00FA0A96" w:rsidP="00FA0A96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time </w:t>
            </w:r>
            <w:r w:rsidR="007E74EC">
              <w:rPr>
                <w:sz w:val="24"/>
                <w:szCs w:val="24"/>
              </w:rPr>
              <w:t>in-house</w:t>
            </w:r>
            <w:r>
              <w:rPr>
                <w:sz w:val="24"/>
                <w:szCs w:val="24"/>
              </w:rPr>
              <w:t xml:space="preserve"> policies</w:t>
            </w:r>
            <w:r w:rsidR="007E74EC" w:rsidRPr="005E7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 w:rsidR="007E74EC" w:rsidRPr="005E79EA">
              <w:rPr>
                <w:sz w:val="24"/>
                <w:szCs w:val="24"/>
              </w:rPr>
              <w:t xml:space="preserve"> reviewed </w:t>
            </w:r>
            <w:r>
              <w:rPr>
                <w:sz w:val="24"/>
                <w:szCs w:val="24"/>
              </w:rPr>
              <w:t xml:space="preserve">during </w:t>
            </w:r>
            <w:r w:rsidR="007E74EC">
              <w:rPr>
                <w:sz w:val="24"/>
                <w:szCs w:val="24"/>
              </w:rPr>
              <w:t>2021-24</w:t>
            </w:r>
            <w:r w:rsidR="007E74EC" w:rsidRPr="005E79EA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7E74EC" w:rsidRPr="005E79EA" w:rsidRDefault="007E74EC" w:rsidP="007E74EC">
            <w:pPr>
              <w:pStyle w:val="TableParagraph"/>
              <w:ind w:left="103" w:right="138"/>
              <w:rPr>
                <w:w w:val="95"/>
                <w:sz w:val="24"/>
                <w:szCs w:val="24"/>
              </w:rPr>
            </w:pPr>
            <w:r w:rsidRPr="005E79EA">
              <w:rPr>
                <w:w w:val="95"/>
                <w:sz w:val="24"/>
                <w:szCs w:val="24"/>
              </w:rPr>
              <w:t>Senior Leaders</w:t>
            </w:r>
          </w:p>
          <w:p w:rsidR="007E74EC" w:rsidRPr="005E79EA" w:rsidRDefault="007E74EC" w:rsidP="007E74EC">
            <w:pPr>
              <w:pStyle w:val="TableParagraph"/>
              <w:ind w:left="103" w:right="138"/>
              <w:rPr>
                <w:w w:val="95"/>
                <w:sz w:val="24"/>
                <w:szCs w:val="24"/>
              </w:rPr>
            </w:pPr>
            <w:r w:rsidRPr="005E79EA">
              <w:rPr>
                <w:w w:val="95"/>
                <w:sz w:val="24"/>
                <w:szCs w:val="24"/>
              </w:rPr>
              <w:t>Middle Leaders</w:t>
            </w:r>
          </w:p>
          <w:p w:rsidR="007E74EC" w:rsidRPr="005E79EA" w:rsidRDefault="007E74EC" w:rsidP="007E74EC">
            <w:pPr>
              <w:pStyle w:val="TableParagraph"/>
              <w:ind w:left="103" w:right="138"/>
              <w:rPr>
                <w:w w:val="95"/>
                <w:sz w:val="24"/>
                <w:szCs w:val="24"/>
              </w:rPr>
            </w:pPr>
            <w:r w:rsidRPr="005E79EA">
              <w:rPr>
                <w:w w:val="95"/>
                <w:sz w:val="24"/>
                <w:szCs w:val="24"/>
              </w:rPr>
              <w:t>Office staff</w:t>
            </w:r>
          </w:p>
          <w:p w:rsidR="007E74EC" w:rsidRPr="005E79EA" w:rsidRDefault="007E74EC" w:rsidP="007E74EC">
            <w:pPr>
              <w:pStyle w:val="TableParagraph"/>
              <w:ind w:left="103" w:right="138"/>
              <w:rPr>
                <w:sz w:val="24"/>
                <w:szCs w:val="24"/>
              </w:rPr>
            </w:pPr>
            <w:r w:rsidRPr="005E79EA">
              <w:rPr>
                <w:w w:val="95"/>
                <w:sz w:val="24"/>
                <w:szCs w:val="24"/>
              </w:rPr>
              <w:t>SENDCO</w:t>
            </w:r>
          </w:p>
        </w:tc>
        <w:tc>
          <w:tcPr>
            <w:tcW w:w="2677" w:type="dxa"/>
          </w:tcPr>
          <w:p w:rsidR="007E74EC" w:rsidRPr="005E79EA" w:rsidRDefault="007E74EC" w:rsidP="007E74EC">
            <w:pPr>
              <w:pStyle w:val="TableParagraph"/>
              <w:ind w:left="102" w:right="34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Published documents are fully accessible for people with visual impairment.</w:t>
            </w:r>
          </w:p>
        </w:tc>
      </w:tr>
    </w:tbl>
    <w:p w:rsidR="00B8656A" w:rsidRDefault="00B8656A" w:rsidP="00B8656A">
      <w:pPr>
        <w:jc w:val="center"/>
        <w:rPr>
          <w:b/>
          <w:sz w:val="28"/>
        </w:rPr>
      </w:pPr>
    </w:p>
    <w:p w:rsidR="00B8656A" w:rsidRDefault="00B8656A" w:rsidP="00B8656A">
      <w:pPr>
        <w:jc w:val="center"/>
        <w:rPr>
          <w:b/>
          <w:sz w:val="28"/>
        </w:rPr>
      </w:pPr>
    </w:p>
    <w:p w:rsidR="00B8656A" w:rsidRDefault="00B8656A" w:rsidP="00B8656A">
      <w:pPr>
        <w:jc w:val="center"/>
        <w:rPr>
          <w:b/>
          <w:sz w:val="28"/>
        </w:rPr>
      </w:pPr>
    </w:p>
    <w:p w:rsidR="008D5501" w:rsidRPr="00B8656A" w:rsidRDefault="00B8656A" w:rsidP="00B865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GB" w:eastAsia="en-GB"/>
        </w:rPr>
        <w:drawing>
          <wp:inline distT="0" distB="0" distL="0" distR="0" wp14:anchorId="63191AC6" wp14:editId="5525070E">
            <wp:extent cx="2870200" cy="1195302"/>
            <wp:effectExtent l="0" t="0" r="6350" b="5080"/>
            <wp:docPr id="1" name="Picture 1" title="Decorative - 9000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ransfer files\Consultancy &amp; 9000 lives\1 Website\Website Blog\Blog Images\SEND Consultancy training advice sheffield doncaster barnsley rotherham wakefield auti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84" cy="11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501" w:rsidRPr="00B8656A" w:rsidSect="00FA0A96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E"/>
    <w:rsid w:val="0032211E"/>
    <w:rsid w:val="00503BD1"/>
    <w:rsid w:val="005407CE"/>
    <w:rsid w:val="005E79EA"/>
    <w:rsid w:val="007E74EC"/>
    <w:rsid w:val="00844825"/>
    <w:rsid w:val="008E4773"/>
    <w:rsid w:val="0093213C"/>
    <w:rsid w:val="00A24E52"/>
    <w:rsid w:val="00B8656A"/>
    <w:rsid w:val="00DE75A5"/>
    <w:rsid w:val="00F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9F563-F19B-422D-8800-2AC4731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1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211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King</dc:creator>
  <cp:keywords>SEND Consultancy</cp:keywords>
  <dc:description/>
  <cp:lastModifiedBy>User</cp:lastModifiedBy>
  <cp:revision>3</cp:revision>
  <dcterms:created xsi:type="dcterms:W3CDTF">2021-04-02T15:02:00Z</dcterms:created>
  <dcterms:modified xsi:type="dcterms:W3CDTF">2021-04-05T21:02:00Z</dcterms:modified>
</cp:coreProperties>
</file>