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41A2A" w14:textId="77777777" w:rsidR="00B32A98" w:rsidRPr="00D33CBD" w:rsidRDefault="00B32A98" w:rsidP="00B32A98">
      <w:pPr>
        <w:spacing w:after="0" w:line="240" w:lineRule="auto"/>
        <w:jc w:val="center"/>
        <w:rPr>
          <w:rFonts w:ascii="Century Gothic" w:eastAsia="Times New Roman" w:hAnsi="Century Gothic" w:cs="Arial"/>
          <w:b/>
          <w:bCs/>
          <w:sz w:val="8"/>
          <w:lang w:eastAsia="en-GB"/>
        </w:rPr>
      </w:pPr>
    </w:p>
    <w:p w14:paraId="25FC900E" w14:textId="77777777" w:rsidR="00B32A98" w:rsidRPr="005B4428" w:rsidRDefault="00B32A98" w:rsidP="005B4428">
      <w:pPr>
        <w:pStyle w:val="Heading1"/>
      </w:pPr>
      <w:r w:rsidRPr="005B4428">
        <w:drawing>
          <wp:anchor distT="0" distB="0" distL="114300" distR="114300" simplePos="0" relativeHeight="251660288" behindDoc="0" locked="0" layoutInCell="1" allowOverlap="1" wp14:anchorId="5013084A" wp14:editId="0531E90F">
            <wp:simplePos x="0" y="0"/>
            <wp:positionH relativeFrom="column">
              <wp:posOffset>5401310</wp:posOffset>
            </wp:positionH>
            <wp:positionV relativeFrom="paragraph">
              <wp:posOffset>24765</wp:posOffset>
            </wp:positionV>
            <wp:extent cx="759460" cy="457200"/>
            <wp:effectExtent l="0" t="0" r="2540" b="0"/>
            <wp:wrapThrough wrapText="bothSides">
              <wp:wrapPolygon edited="0">
                <wp:start x="0" y="0"/>
                <wp:lineTo x="0" y="20700"/>
                <wp:lineTo x="21130" y="20700"/>
                <wp:lineTo x="21130" y="0"/>
                <wp:lineTo x="0" y="0"/>
              </wp:wrapPolygon>
            </wp:wrapThrough>
            <wp:docPr id="1" name="Picture 1" descr="A message from the VPD: Support for trans comm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message from the VPD: Support for trans communiti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4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4428">
        <w:drawing>
          <wp:anchor distT="0" distB="0" distL="114300" distR="114300" simplePos="0" relativeHeight="251659264" behindDoc="0" locked="0" layoutInCell="1" allowOverlap="1" wp14:anchorId="66C6A6AF" wp14:editId="6DF5774A">
            <wp:simplePos x="0" y="0"/>
            <wp:positionH relativeFrom="column">
              <wp:posOffset>48260</wp:posOffset>
            </wp:positionH>
            <wp:positionV relativeFrom="paragraph">
              <wp:posOffset>24765</wp:posOffset>
            </wp:positionV>
            <wp:extent cx="759460" cy="457200"/>
            <wp:effectExtent l="0" t="0" r="2540" b="0"/>
            <wp:wrapThrough wrapText="bothSides">
              <wp:wrapPolygon edited="0">
                <wp:start x="0" y="0"/>
                <wp:lineTo x="0" y="20700"/>
                <wp:lineTo x="21130" y="20700"/>
                <wp:lineTo x="21130" y="0"/>
                <wp:lineTo x="0" y="0"/>
              </wp:wrapPolygon>
            </wp:wrapThrough>
            <wp:docPr id="2" name="Picture 2" descr="A message from the VPD: Support for trans comm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message from the VPD: Support for trans communiti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4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5E5F" w:rsidRPr="005B4428">
        <w:t>How confident do you feel speaking about transgender?</w:t>
      </w:r>
    </w:p>
    <w:p w14:paraId="652F37E9" w14:textId="61528756" w:rsidR="00515E5F" w:rsidRPr="00D33CBD" w:rsidRDefault="00EF7C93" w:rsidP="00D33CBD">
      <w:pPr>
        <w:spacing w:after="160" w:line="259" w:lineRule="auto"/>
        <w:rPr>
          <w:rFonts w:ascii="Century Gothic" w:eastAsia="Times New Roman" w:hAnsi="Century Gothic" w:cs="Arial"/>
          <w:b/>
          <w:bCs/>
          <w:sz w:val="24"/>
          <w:lang w:eastAsia="en-GB"/>
        </w:rPr>
      </w:pPr>
      <w:r w:rsidRPr="00D33CBD">
        <w:rPr>
          <w:rFonts w:ascii="Century Gothic" w:eastAsia="Times New Roman" w:hAnsi="Century Gothic" w:cs="Arial"/>
          <w:b/>
          <w:bCs/>
          <w:sz w:val="24"/>
          <w:lang w:eastAsia="en-GB"/>
        </w:rPr>
        <w:t xml:space="preserve">As </w:t>
      </w:r>
      <w:r w:rsidR="00D33CBD">
        <w:rPr>
          <w:rFonts w:ascii="Century Gothic" w:eastAsia="Times New Roman" w:hAnsi="Century Gothic" w:cs="Arial"/>
          <w:b/>
          <w:bCs/>
          <w:sz w:val="24"/>
          <w:lang w:eastAsia="en-GB"/>
        </w:rPr>
        <w:t>an employer</w:t>
      </w:r>
      <w:r w:rsidR="00B32A98" w:rsidRPr="00D33CBD">
        <w:rPr>
          <w:rFonts w:ascii="Century Gothic" w:eastAsia="Times New Roman" w:hAnsi="Century Gothic" w:cs="Arial"/>
          <w:b/>
          <w:bCs/>
          <w:sz w:val="24"/>
          <w:lang w:eastAsia="en-GB"/>
        </w:rPr>
        <w:t xml:space="preserve">, </w:t>
      </w:r>
      <w:r w:rsidRPr="00D33CBD">
        <w:rPr>
          <w:rFonts w:ascii="Century Gothic" w:eastAsia="Times New Roman" w:hAnsi="Century Gothic" w:cs="Arial"/>
          <w:b/>
          <w:bCs/>
          <w:sz w:val="24"/>
          <w:lang w:eastAsia="en-GB"/>
        </w:rPr>
        <w:t>teach</w:t>
      </w:r>
      <w:r w:rsidR="00D33CBD">
        <w:rPr>
          <w:rFonts w:ascii="Century Gothic" w:eastAsia="Times New Roman" w:hAnsi="Century Gothic" w:cs="Arial"/>
          <w:b/>
          <w:bCs/>
          <w:sz w:val="24"/>
          <w:lang w:eastAsia="en-GB"/>
        </w:rPr>
        <w:t>er</w:t>
      </w:r>
      <w:r w:rsidRPr="00D33CBD">
        <w:rPr>
          <w:rFonts w:ascii="Century Gothic" w:eastAsia="Times New Roman" w:hAnsi="Century Gothic" w:cs="Arial"/>
          <w:b/>
          <w:bCs/>
          <w:sz w:val="24"/>
          <w:lang w:eastAsia="en-GB"/>
        </w:rPr>
        <w:t xml:space="preserve">, parents or </w:t>
      </w:r>
      <w:r w:rsidR="00D33CBD">
        <w:rPr>
          <w:rFonts w:ascii="Century Gothic" w:eastAsia="Times New Roman" w:hAnsi="Century Gothic" w:cs="Arial"/>
          <w:b/>
          <w:bCs/>
          <w:sz w:val="24"/>
          <w:lang w:eastAsia="en-GB"/>
        </w:rPr>
        <w:t>friend</w:t>
      </w:r>
      <w:r w:rsidR="00B32A98" w:rsidRPr="00D33CBD">
        <w:rPr>
          <w:rFonts w:ascii="Century Gothic" w:eastAsia="Times New Roman" w:hAnsi="Century Gothic" w:cs="Arial"/>
          <w:b/>
          <w:bCs/>
          <w:sz w:val="24"/>
          <w:lang w:eastAsia="en-GB"/>
        </w:rPr>
        <w:t>, d</w:t>
      </w:r>
      <w:r w:rsidR="002F5A91" w:rsidRPr="00D33CBD">
        <w:rPr>
          <w:rFonts w:ascii="Century Gothic" w:eastAsia="Times New Roman" w:hAnsi="Century Gothic" w:cs="Arial"/>
          <w:b/>
          <w:bCs/>
          <w:sz w:val="24"/>
          <w:lang w:eastAsia="en-GB"/>
        </w:rPr>
        <w:t>o you worry about using the wrong words?</w:t>
      </w:r>
      <w:r w:rsidRPr="00D33CBD">
        <w:rPr>
          <w:rFonts w:ascii="Century Gothic" w:eastAsia="Times New Roman" w:hAnsi="Century Gothic" w:cs="Arial"/>
          <w:b/>
          <w:bCs/>
          <w:sz w:val="24"/>
          <w:lang w:eastAsia="en-GB"/>
        </w:rPr>
        <w:t xml:space="preserve"> If so, read on…</w:t>
      </w:r>
    </w:p>
    <w:p w14:paraId="69BD4407" w14:textId="77777777" w:rsidR="00515E5F" w:rsidRPr="00D33CBD" w:rsidRDefault="00515E5F" w:rsidP="004A2A46">
      <w:pPr>
        <w:shd w:val="clear" w:color="auto" w:fill="FFFFFF"/>
        <w:spacing w:after="0"/>
        <w:rPr>
          <w:rFonts w:ascii="Century Gothic" w:eastAsia="Calibri" w:hAnsi="Century Gothic" w:cs="Arial"/>
        </w:rPr>
      </w:pPr>
      <w:r w:rsidRPr="00D33CBD">
        <w:rPr>
          <w:rFonts w:ascii="Century Gothic" w:eastAsia="Calibri" w:hAnsi="Century Gothic" w:cs="Arial"/>
          <w:bCs/>
        </w:rPr>
        <w:t>G</w:t>
      </w:r>
      <w:r w:rsidRPr="00D33CBD">
        <w:rPr>
          <w:rFonts w:ascii="Century Gothic" w:eastAsia="Calibri" w:hAnsi="Century Gothic" w:cs="Arial"/>
        </w:rPr>
        <w:t xml:space="preserve">ender is your sense of being a man or woman. </w:t>
      </w:r>
      <w:r w:rsidR="00201C70" w:rsidRPr="00D33CBD">
        <w:rPr>
          <w:rFonts w:ascii="Century Gothic" w:eastAsia="Calibri" w:hAnsi="Century Gothic" w:cs="Arial"/>
        </w:rPr>
        <w:t>I</w:t>
      </w:r>
      <w:r w:rsidR="0056220E" w:rsidRPr="00D33CBD">
        <w:rPr>
          <w:rFonts w:ascii="Century Gothic" w:eastAsia="Calibri" w:hAnsi="Century Gothic" w:cs="Arial"/>
        </w:rPr>
        <w:t>t</w:t>
      </w:r>
      <w:r w:rsidRPr="00D33CBD">
        <w:rPr>
          <w:rFonts w:ascii="Century Gothic" w:eastAsia="Calibri" w:hAnsi="Century Gothic" w:cs="Arial"/>
        </w:rPr>
        <w:t xml:space="preserve"> </w:t>
      </w:r>
      <w:r w:rsidR="00201C70" w:rsidRPr="00D33CBD">
        <w:rPr>
          <w:rFonts w:ascii="Century Gothic" w:eastAsia="Calibri" w:hAnsi="Century Gothic" w:cs="Arial"/>
        </w:rPr>
        <w:t xml:space="preserve">can also be </w:t>
      </w:r>
      <w:r w:rsidRPr="00D33CBD">
        <w:rPr>
          <w:rFonts w:ascii="Century Gothic" w:eastAsia="Calibri" w:hAnsi="Century Gothic" w:cs="Arial"/>
        </w:rPr>
        <w:t>other types of gender that don't fit the man or woman category.</w:t>
      </w:r>
    </w:p>
    <w:p w14:paraId="1CE7A46D" w14:textId="77777777" w:rsidR="00515E5F" w:rsidRPr="00D33CBD" w:rsidRDefault="00515E5F" w:rsidP="004A2A46">
      <w:pPr>
        <w:spacing w:after="0"/>
        <w:rPr>
          <w:rFonts w:ascii="Century Gothic" w:eastAsia="Times New Roman" w:hAnsi="Century Gothic" w:cs="Arial"/>
          <w:bCs/>
          <w:lang w:eastAsia="en-GB"/>
        </w:rPr>
      </w:pPr>
    </w:p>
    <w:p w14:paraId="7D9BA1F1" w14:textId="0A66E089" w:rsidR="00515E5F" w:rsidRPr="00D33CBD" w:rsidRDefault="00515E5F" w:rsidP="0053547C">
      <w:pPr>
        <w:pStyle w:val="Heading2"/>
        <w:rPr>
          <w:lang w:eastAsia="en-GB"/>
        </w:rPr>
      </w:pPr>
      <w:r w:rsidRPr="00D33CBD">
        <w:rPr>
          <w:lang w:eastAsia="en-GB"/>
        </w:rPr>
        <w:t xml:space="preserve">The trans topic is rapidly changing. Here’s </w:t>
      </w:r>
      <w:r w:rsidR="00B32A98" w:rsidRPr="00D33CBD">
        <w:rPr>
          <w:lang w:eastAsia="en-GB"/>
        </w:rPr>
        <w:t>ten</w:t>
      </w:r>
      <w:r w:rsidR="0053547C">
        <w:rPr>
          <w:lang w:eastAsia="en-GB"/>
        </w:rPr>
        <w:t xml:space="preserve"> key</w:t>
      </w:r>
      <w:r w:rsidR="00B32A98" w:rsidRPr="00D33CBD">
        <w:rPr>
          <w:lang w:eastAsia="en-GB"/>
        </w:rPr>
        <w:t xml:space="preserve"> </w:t>
      </w:r>
      <w:r w:rsidR="0053547C">
        <w:rPr>
          <w:lang w:eastAsia="en-GB"/>
        </w:rPr>
        <w:t>terms:</w:t>
      </w:r>
    </w:p>
    <w:p w14:paraId="56A08B2B" w14:textId="77777777" w:rsidR="00515E5F" w:rsidRPr="00D33CBD" w:rsidRDefault="00515E5F" w:rsidP="004A2A46">
      <w:pPr>
        <w:shd w:val="clear" w:color="auto" w:fill="FFFFFF"/>
        <w:spacing w:after="0"/>
        <w:rPr>
          <w:rFonts w:ascii="Century Gothic" w:eastAsia="Calibri" w:hAnsi="Century Gothic" w:cs="Arial"/>
        </w:rPr>
      </w:pPr>
    </w:p>
    <w:p w14:paraId="6807CAC2" w14:textId="77777777" w:rsidR="00515E5F" w:rsidRPr="00D33CBD" w:rsidRDefault="00515E5F" w:rsidP="004A2A46">
      <w:pPr>
        <w:pStyle w:val="ListParagraph"/>
        <w:numPr>
          <w:ilvl w:val="0"/>
          <w:numId w:val="7"/>
        </w:numPr>
        <w:shd w:val="clear" w:color="auto" w:fill="FFFFFF"/>
        <w:spacing w:after="0"/>
        <w:rPr>
          <w:rFonts w:ascii="Century Gothic" w:eastAsia="Calibri" w:hAnsi="Century Gothic" w:cs="Arial"/>
        </w:rPr>
      </w:pPr>
      <w:r w:rsidRPr="00D33CBD">
        <w:rPr>
          <w:rFonts w:ascii="Century Gothic" w:eastAsia="Calibri" w:hAnsi="Century Gothic" w:cs="Arial"/>
          <w:b/>
          <w:bCs/>
        </w:rPr>
        <w:t>Transgender:</w:t>
      </w:r>
      <w:r w:rsidRPr="00D33CBD">
        <w:rPr>
          <w:rFonts w:ascii="Century Gothic" w:eastAsia="Calibri" w:hAnsi="Century Gothic" w:cs="Arial"/>
          <w:bCs/>
        </w:rPr>
        <w:t xml:space="preserve"> This </w:t>
      </w:r>
      <w:r w:rsidRPr="00D33CBD">
        <w:rPr>
          <w:rFonts w:ascii="Century Gothic" w:hAnsi="Century Gothic" w:cs="Arial"/>
          <w:bCs/>
        </w:rPr>
        <w:t>umbrella term describes someone who is not the same as (or who is not comfortable with) the sex they were assigned on their birth certificate.</w:t>
      </w:r>
    </w:p>
    <w:p w14:paraId="0DFA6206" w14:textId="77777777" w:rsidR="00515E5F" w:rsidRPr="00D33CBD" w:rsidRDefault="00515E5F" w:rsidP="004A2A46">
      <w:pPr>
        <w:pStyle w:val="ListParagraph"/>
        <w:shd w:val="clear" w:color="auto" w:fill="FFFFFF"/>
        <w:spacing w:after="0"/>
        <w:rPr>
          <w:rFonts w:ascii="Century Gothic" w:eastAsia="Calibri" w:hAnsi="Century Gothic" w:cs="Arial"/>
        </w:rPr>
      </w:pPr>
    </w:p>
    <w:p w14:paraId="598F4915" w14:textId="77777777" w:rsidR="00515E5F" w:rsidRPr="00D33CBD" w:rsidRDefault="00515E5F" w:rsidP="004A2A46">
      <w:pPr>
        <w:pStyle w:val="ListParagraph"/>
        <w:numPr>
          <w:ilvl w:val="0"/>
          <w:numId w:val="7"/>
        </w:numPr>
        <w:shd w:val="clear" w:color="auto" w:fill="FFFFFF"/>
        <w:spacing w:after="0"/>
        <w:rPr>
          <w:rFonts w:ascii="Century Gothic" w:eastAsia="Calibri" w:hAnsi="Century Gothic" w:cs="Arial"/>
        </w:rPr>
      </w:pPr>
      <w:r w:rsidRPr="00D33CBD">
        <w:rPr>
          <w:rFonts w:ascii="Century Gothic" w:eastAsia="Calibri" w:hAnsi="Century Gothic" w:cs="Arial"/>
          <w:b/>
          <w:bCs/>
        </w:rPr>
        <w:t>Trans:</w:t>
      </w:r>
      <w:r w:rsidRPr="00D33CBD">
        <w:rPr>
          <w:rFonts w:ascii="Century Gothic" w:eastAsia="Calibri" w:hAnsi="Century Gothic" w:cs="Arial"/>
          <w:bCs/>
        </w:rPr>
        <w:t xml:space="preserve"> A shorter version of the word transgender</w:t>
      </w:r>
      <w:r w:rsidRPr="00D33CBD">
        <w:rPr>
          <w:rFonts w:ascii="Century Gothic" w:eastAsia="Calibri" w:hAnsi="Century Gothic" w:cs="Arial"/>
        </w:rPr>
        <w:t>.</w:t>
      </w:r>
      <w:r w:rsidR="00365DF3" w:rsidRPr="00D33CBD">
        <w:rPr>
          <w:rFonts w:ascii="Century Gothic" w:eastAsia="Calibri" w:hAnsi="Century Gothic" w:cs="Arial"/>
        </w:rPr>
        <w:t xml:space="preserve"> Many trans people use the terms t</w:t>
      </w:r>
      <w:r w:rsidR="00365DF3" w:rsidRPr="00D33CBD">
        <w:rPr>
          <w:rFonts w:ascii="Century Gothic" w:eastAsia="Calibri" w:hAnsi="Century Gothic" w:cs="Arial"/>
          <w:i/>
        </w:rPr>
        <w:t>rans</w:t>
      </w:r>
      <w:r w:rsidR="00365DF3" w:rsidRPr="00D33CBD">
        <w:rPr>
          <w:rFonts w:ascii="Century Gothic" w:eastAsia="Calibri" w:hAnsi="Century Gothic" w:cs="Arial"/>
        </w:rPr>
        <w:t xml:space="preserve"> and </w:t>
      </w:r>
      <w:r w:rsidR="00365DF3" w:rsidRPr="00D33CBD">
        <w:rPr>
          <w:rFonts w:ascii="Century Gothic" w:eastAsia="Calibri" w:hAnsi="Century Gothic" w:cs="Arial"/>
          <w:i/>
        </w:rPr>
        <w:t>transgender</w:t>
      </w:r>
      <w:r w:rsidR="00365DF3" w:rsidRPr="00D33CBD">
        <w:rPr>
          <w:rFonts w:ascii="Century Gothic" w:eastAsia="Calibri" w:hAnsi="Century Gothic" w:cs="Arial"/>
        </w:rPr>
        <w:t xml:space="preserve"> interchangeably.</w:t>
      </w:r>
    </w:p>
    <w:p w14:paraId="68F3A0B7" w14:textId="77777777" w:rsidR="00515E5F" w:rsidRPr="00D33CBD" w:rsidRDefault="00515E5F" w:rsidP="004A2A46">
      <w:pPr>
        <w:pStyle w:val="ListParagraph"/>
        <w:shd w:val="clear" w:color="auto" w:fill="FFFFFF"/>
        <w:spacing w:after="0"/>
        <w:rPr>
          <w:rFonts w:ascii="Century Gothic" w:hAnsi="Century Gothic" w:cs="Arial"/>
          <w:bCs/>
        </w:rPr>
      </w:pPr>
    </w:p>
    <w:p w14:paraId="65697082" w14:textId="77777777" w:rsidR="00515E5F" w:rsidRPr="00D33CBD" w:rsidRDefault="00515E5F" w:rsidP="004A2A46">
      <w:pPr>
        <w:pStyle w:val="ListParagraph"/>
        <w:numPr>
          <w:ilvl w:val="0"/>
          <w:numId w:val="7"/>
        </w:numPr>
        <w:shd w:val="clear" w:color="auto" w:fill="FFFFFF"/>
        <w:spacing w:after="0"/>
        <w:rPr>
          <w:rFonts w:ascii="Century Gothic" w:hAnsi="Century Gothic" w:cs="Arial"/>
          <w:bCs/>
        </w:rPr>
      </w:pPr>
      <w:r w:rsidRPr="00D33CBD">
        <w:rPr>
          <w:rFonts w:ascii="Century Gothic" w:hAnsi="Century Gothic" w:cs="Arial"/>
          <w:b/>
          <w:bCs/>
        </w:rPr>
        <w:t>Transman:</w:t>
      </w:r>
      <w:r w:rsidRPr="00D33CBD">
        <w:rPr>
          <w:rFonts w:ascii="Century Gothic" w:hAnsi="Century Gothic" w:cs="Arial"/>
          <w:bCs/>
        </w:rPr>
        <w:t xml:space="preserve"> I was</w:t>
      </w:r>
      <w:r w:rsidRPr="00D33CBD">
        <w:rPr>
          <w:rFonts w:ascii="Century Gothic" w:hAnsi="Century Gothic" w:cs="Arial"/>
          <w:b/>
          <w:bCs/>
        </w:rPr>
        <w:t xml:space="preserve"> </w:t>
      </w:r>
      <w:r w:rsidR="00365DF3" w:rsidRPr="00D33CBD">
        <w:rPr>
          <w:rFonts w:ascii="Century Gothic" w:hAnsi="Century Gothic" w:cs="Arial"/>
          <w:bCs/>
        </w:rPr>
        <w:t>assigned female at birth but n</w:t>
      </w:r>
      <w:r w:rsidR="00410B1C" w:rsidRPr="00D33CBD">
        <w:rPr>
          <w:rFonts w:ascii="Century Gothic" w:hAnsi="Century Gothic" w:cs="Arial"/>
          <w:bCs/>
        </w:rPr>
        <w:t xml:space="preserve">ow </w:t>
      </w:r>
      <w:r w:rsidRPr="00D33CBD">
        <w:rPr>
          <w:rFonts w:ascii="Century Gothic" w:hAnsi="Century Gothic" w:cs="Arial"/>
          <w:bCs/>
        </w:rPr>
        <w:t>I identify and live as a man.</w:t>
      </w:r>
    </w:p>
    <w:p w14:paraId="190E17E0" w14:textId="77777777" w:rsidR="00515E5F" w:rsidRPr="00D33CBD" w:rsidRDefault="00515E5F" w:rsidP="004A2A46">
      <w:pPr>
        <w:pStyle w:val="ListParagraph"/>
        <w:shd w:val="clear" w:color="auto" w:fill="FFFFFF"/>
        <w:spacing w:after="0"/>
        <w:rPr>
          <w:rFonts w:ascii="Century Gothic" w:hAnsi="Century Gothic" w:cs="Arial"/>
          <w:bCs/>
        </w:rPr>
      </w:pPr>
    </w:p>
    <w:p w14:paraId="4CB6AE63" w14:textId="77777777" w:rsidR="00515E5F" w:rsidRPr="00D33CBD" w:rsidRDefault="00515E5F" w:rsidP="004A2A46">
      <w:pPr>
        <w:pStyle w:val="ListParagraph"/>
        <w:numPr>
          <w:ilvl w:val="0"/>
          <w:numId w:val="7"/>
        </w:numPr>
        <w:shd w:val="clear" w:color="auto" w:fill="FFFFFF"/>
        <w:spacing w:after="0"/>
        <w:rPr>
          <w:rFonts w:ascii="Century Gothic" w:hAnsi="Century Gothic" w:cs="Arial"/>
          <w:bCs/>
        </w:rPr>
      </w:pPr>
      <w:r w:rsidRPr="00D33CBD">
        <w:rPr>
          <w:rFonts w:ascii="Century Gothic" w:hAnsi="Century Gothic" w:cs="Arial"/>
          <w:b/>
          <w:bCs/>
        </w:rPr>
        <w:t>Trans woman:</w:t>
      </w:r>
      <w:r w:rsidRPr="00D33CBD">
        <w:rPr>
          <w:rFonts w:ascii="Century Gothic" w:hAnsi="Century Gothic" w:cs="Arial"/>
          <w:bCs/>
        </w:rPr>
        <w:t xml:space="preserve"> I was assigned male at birth</w:t>
      </w:r>
      <w:r w:rsidR="00365DF3" w:rsidRPr="00D33CBD">
        <w:rPr>
          <w:rFonts w:ascii="Century Gothic" w:hAnsi="Century Gothic" w:cs="Arial"/>
          <w:bCs/>
        </w:rPr>
        <w:t xml:space="preserve"> but now </w:t>
      </w:r>
      <w:r w:rsidRPr="00D33CBD">
        <w:rPr>
          <w:rFonts w:ascii="Century Gothic" w:hAnsi="Century Gothic" w:cs="Arial"/>
          <w:bCs/>
        </w:rPr>
        <w:t>I identify and live as a woman.</w:t>
      </w:r>
    </w:p>
    <w:p w14:paraId="174CE6C8" w14:textId="77777777" w:rsidR="00515E5F" w:rsidRPr="00D33CBD" w:rsidRDefault="00515E5F" w:rsidP="004A2A46">
      <w:pPr>
        <w:pStyle w:val="ListParagraph"/>
        <w:shd w:val="clear" w:color="auto" w:fill="FFFFFF"/>
        <w:spacing w:after="0"/>
        <w:rPr>
          <w:rFonts w:ascii="Century Gothic" w:hAnsi="Century Gothic" w:cs="Arial"/>
        </w:rPr>
      </w:pPr>
    </w:p>
    <w:p w14:paraId="7C3E3FD3" w14:textId="77777777" w:rsidR="00515E5F" w:rsidRPr="00D33CBD" w:rsidRDefault="00515E5F" w:rsidP="004A2A46">
      <w:pPr>
        <w:pStyle w:val="ListParagraph"/>
        <w:numPr>
          <w:ilvl w:val="0"/>
          <w:numId w:val="7"/>
        </w:numPr>
        <w:shd w:val="clear" w:color="auto" w:fill="FFFFFF"/>
        <w:spacing w:after="0"/>
        <w:rPr>
          <w:rFonts w:ascii="Century Gothic" w:hAnsi="Century Gothic" w:cs="Arial"/>
        </w:rPr>
      </w:pPr>
      <w:r w:rsidRPr="00D33CBD">
        <w:rPr>
          <w:rFonts w:ascii="Century Gothic" w:hAnsi="Century Gothic" w:cs="Arial"/>
          <w:b/>
          <w:bCs/>
        </w:rPr>
        <w:t xml:space="preserve">Non-binary: </w:t>
      </w:r>
      <w:r w:rsidRPr="00D33CBD">
        <w:rPr>
          <w:rFonts w:ascii="Century Gothic" w:hAnsi="Century Gothic" w:cs="Arial"/>
        </w:rPr>
        <w:t>Non-binary people don't feel male or female. They may:</w:t>
      </w:r>
    </w:p>
    <w:p w14:paraId="7B237231" w14:textId="77777777" w:rsidR="00515E5F" w:rsidRPr="00D33CBD" w:rsidRDefault="00515E5F" w:rsidP="004A2A46">
      <w:pPr>
        <w:pStyle w:val="ListParagraph"/>
        <w:numPr>
          <w:ilvl w:val="1"/>
          <w:numId w:val="7"/>
        </w:numPr>
        <w:shd w:val="clear" w:color="auto" w:fill="FFFFFF"/>
        <w:spacing w:after="0"/>
        <w:rPr>
          <w:rFonts w:ascii="Century Gothic" w:hAnsi="Century Gothic" w:cs="Arial"/>
        </w:rPr>
      </w:pPr>
      <w:r w:rsidRPr="00D33CBD">
        <w:rPr>
          <w:rFonts w:ascii="Century Gothic" w:hAnsi="Century Gothic" w:cs="Arial"/>
        </w:rPr>
        <w:t xml:space="preserve">Feel like both </w:t>
      </w:r>
    </w:p>
    <w:p w14:paraId="19E0BB69" w14:textId="77777777" w:rsidR="00515E5F" w:rsidRPr="00D33CBD" w:rsidRDefault="00515E5F" w:rsidP="004A2A46">
      <w:pPr>
        <w:pStyle w:val="ListParagraph"/>
        <w:numPr>
          <w:ilvl w:val="1"/>
          <w:numId w:val="7"/>
        </w:numPr>
        <w:shd w:val="clear" w:color="auto" w:fill="FFFFFF"/>
        <w:spacing w:after="0"/>
        <w:rPr>
          <w:rFonts w:ascii="Century Gothic" w:hAnsi="Century Gothic" w:cs="Arial"/>
        </w:rPr>
      </w:pPr>
      <w:r w:rsidRPr="00D33CBD">
        <w:rPr>
          <w:rFonts w:ascii="Century Gothic" w:hAnsi="Century Gothic" w:cs="Arial"/>
        </w:rPr>
        <w:t>Feel like something in between.</w:t>
      </w:r>
    </w:p>
    <w:p w14:paraId="72151626" w14:textId="77777777" w:rsidR="00515E5F" w:rsidRPr="00D33CBD" w:rsidRDefault="00515E5F" w:rsidP="004A2A46">
      <w:pPr>
        <w:pStyle w:val="ListParagraph"/>
        <w:numPr>
          <w:ilvl w:val="1"/>
          <w:numId w:val="7"/>
        </w:numPr>
        <w:shd w:val="clear" w:color="auto" w:fill="FFFFFF"/>
        <w:spacing w:after="0"/>
        <w:rPr>
          <w:rFonts w:ascii="Century Gothic" w:hAnsi="Century Gothic" w:cs="Arial"/>
        </w:rPr>
      </w:pPr>
      <w:r w:rsidRPr="00D33CBD">
        <w:rPr>
          <w:rFonts w:ascii="Century Gothic" w:hAnsi="Century Gothic" w:cs="Arial"/>
        </w:rPr>
        <w:t>Not relate to gender at all.</w:t>
      </w:r>
    </w:p>
    <w:p w14:paraId="2DFFA5AB" w14:textId="77777777" w:rsidR="00515E5F" w:rsidRPr="00D33CBD" w:rsidRDefault="00515E5F" w:rsidP="004A2A46">
      <w:pPr>
        <w:pStyle w:val="ListParagraph"/>
        <w:shd w:val="clear" w:color="auto" w:fill="FFFFFF"/>
        <w:spacing w:after="0"/>
        <w:rPr>
          <w:rFonts w:ascii="Century Gothic" w:hAnsi="Century Gothic" w:cs="Arial"/>
        </w:rPr>
      </w:pPr>
    </w:p>
    <w:p w14:paraId="43836052" w14:textId="77777777" w:rsidR="00B32A98" w:rsidRPr="00D33CBD" w:rsidRDefault="00515E5F" w:rsidP="004A2A46">
      <w:pPr>
        <w:pStyle w:val="ListParagraph"/>
        <w:numPr>
          <w:ilvl w:val="0"/>
          <w:numId w:val="7"/>
        </w:numPr>
        <w:shd w:val="clear" w:color="auto" w:fill="FFFFFF"/>
        <w:spacing w:after="0"/>
        <w:rPr>
          <w:rFonts w:ascii="Century Gothic" w:hAnsi="Century Gothic" w:cs="Arial"/>
        </w:rPr>
      </w:pPr>
      <w:r w:rsidRPr="00D33CBD">
        <w:rPr>
          <w:rFonts w:ascii="Century Gothic" w:hAnsi="Century Gothic" w:cs="Arial"/>
          <w:b/>
          <w:bCs/>
        </w:rPr>
        <w:t xml:space="preserve">Cisgender: </w:t>
      </w:r>
      <w:r w:rsidR="0056220E" w:rsidRPr="00D33CBD">
        <w:rPr>
          <w:rFonts w:ascii="Century Gothic" w:hAnsi="Century Gothic" w:cs="Arial"/>
        </w:rPr>
        <w:t>This describes anyone who is no</w:t>
      </w:r>
      <w:r w:rsidRPr="00D33CBD">
        <w:rPr>
          <w:rFonts w:ascii="Century Gothic" w:hAnsi="Century Gothic" w:cs="Arial"/>
        </w:rPr>
        <w:t xml:space="preserve">t transgender. It is shortened to </w:t>
      </w:r>
      <w:r w:rsidR="00201C70" w:rsidRPr="00D33CBD">
        <w:rPr>
          <w:rFonts w:ascii="Century Gothic" w:hAnsi="Century Gothic" w:cs="Arial"/>
        </w:rPr>
        <w:t>“</w:t>
      </w:r>
      <w:r w:rsidR="00201C70" w:rsidRPr="00D33CBD">
        <w:rPr>
          <w:rFonts w:ascii="Century Gothic" w:hAnsi="Century Gothic" w:cs="Arial"/>
          <w:i/>
        </w:rPr>
        <w:t>c</w:t>
      </w:r>
      <w:r w:rsidRPr="00D33CBD">
        <w:rPr>
          <w:rFonts w:ascii="Century Gothic" w:hAnsi="Century Gothic" w:cs="Arial"/>
          <w:i/>
        </w:rPr>
        <w:t>is</w:t>
      </w:r>
      <w:r w:rsidRPr="00D33CBD">
        <w:rPr>
          <w:rFonts w:ascii="Century Gothic" w:hAnsi="Century Gothic" w:cs="Arial"/>
        </w:rPr>
        <w:t xml:space="preserve"> </w:t>
      </w:r>
      <w:r w:rsidR="00201C70" w:rsidRPr="00D33CBD">
        <w:rPr>
          <w:rFonts w:ascii="Century Gothic" w:hAnsi="Century Gothic" w:cs="Arial"/>
        </w:rPr>
        <w:t>“</w:t>
      </w:r>
      <w:r w:rsidR="00410B1C" w:rsidRPr="00D33CBD">
        <w:rPr>
          <w:rFonts w:ascii="Century Gothic" w:hAnsi="Century Gothic" w:cs="Arial"/>
        </w:rPr>
        <w:t xml:space="preserve"> </w:t>
      </w:r>
      <w:r w:rsidRPr="00D33CBD">
        <w:rPr>
          <w:rFonts w:ascii="Century Gothic" w:hAnsi="Century Gothic" w:cs="Arial"/>
        </w:rPr>
        <w:t>and is pronounced “sis.”</w:t>
      </w:r>
      <w:r w:rsidR="00201C70" w:rsidRPr="00D33CBD">
        <w:rPr>
          <w:rFonts w:ascii="Century Gothic" w:hAnsi="Century Gothic" w:cs="Arial"/>
        </w:rPr>
        <w:t xml:space="preserve"> Someone born a man, who identifies as a man and lives as a man would be cis.</w:t>
      </w:r>
    </w:p>
    <w:p w14:paraId="22130368" w14:textId="77777777" w:rsidR="00B32A98" w:rsidRPr="00D33CBD" w:rsidRDefault="00B32A98" w:rsidP="004A2A46">
      <w:pPr>
        <w:pStyle w:val="ListParagraph"/>
        <w:shd w:val="clear" w:color="auto" w:fill="FFFFFF"/>
        <w:spacing w:after="0"/>
        <w:rPr>
          <w:rFonts w:ascii="Century Gothic" w:hAnsi="Century Gothic" w:cs="Arial"/>
        </w:rPr>
      </w:pPr>
    </w:p>
    <w:p w14:paraId="4E76698C" w14:textId="77777777" w:rsidR="00201C70" w:rsidRPr="00D33CBD" w:rsidRDefault="00515E5F" w:rsidP="004A2A46">
      <w:pPr>
        <w:pStyle w:val="ListParagraph"/>
        <w:numPr>
          <w:ilvl w:val="0"/>
          <w:numId w:val="7"/>
        </w:numPr>
        <w:shd w:val="clear" w:color="auto" w:fill="FFFFFF"/>
        <w:spacing w:after="0"/>
        <w:rPr>
          <w:rFonts w:ascii="Century Gothic" w:hAnsi="Century Gothic" w:cs="Arial"/>
        </w:rPr>
      </w:pPr>
      <w:r w:rsidRPr="00D33CBD">
        <w:rPr>
          <w:rFonts w:ascii="Century Gothic" w:eastAsia="Calibri" w:hAnsi="Century Gothic" w:cs="Arial"/>
          <w:b/>
        </w:rPr>
        <w:t xml:space="preserve">Transitioning: </w:t>
      </w:r>
      <w:r w:rsidRPr="00D33CBD">
        <w:rPr>
          <w:rFonts w:ascii="Century Gothic" w:eastAsia="Calibri" w:hAnsi="Century Gothic" w:cs="Arial"/>
        </w:rPr>
        <w:t xml:space="preserve">This is the process of making changes from </w:t>
      </w:r>
      <w:r w:rsidR="0029610E" w:rsidRPr="00D33CBD">
        <w:rPr>
          <w:rFonts w:ascii="Century Gothic" w:eastAsia="Calibri" w:hAnsi="Century Gothic" w:cs="Arial"/>
        </w:rPr>
        <w:t>your</w:t>
      </w:r>
      <w:r w:rsidRPr="00D33CBD">
        <w:rPr>
          <w:rFonts w:ascii="Century Gothic" w:eastAsia="Calibri" w:hAnsi="Century Gothic" w:cs="Arial"/>
        </w:rPr>
        <w:t xml:space="preserve"> sex assigned at birth.</w:t>
      </w:r>
    </w:p>
    <w:p w14:paraId="2FBC059D" w14:textId="77777777" w:rsidR="00201C70" w:rsidRPr="00D33CBD" w:rsidRDefault="00201C70" w:rsidP="00201C70">
      <w:pPr>
        <w:pStyle w:val="ListParagraph"/>
        <w:rPr>
          <w:rFonts w:ascii="Century Gothic" w:eastAsia="Calibri" w:hAnsi="Century Gothic" w:cs="Arial"/>
        </w:rPr>
      </w:pPr>
    </w:p>
    <w:p w14:paraId="5B302523" w14:textId="77777777" w:rsidR="00B32A98" w:rsidRPr="00D33CBD" w:rsidRDefault="00515E5F" w:rsidP="00201C70">
      <w:pPr>
        <w:pStyle w:val="ListParagraph"/>
        <w:shd w:val="clear" w:color="auto" w:fill="FFFFFF"/>
        <w:spacing w:after="0"/>
        <w:rPr>
          <w:rFonts w:ascii="Century Gothic" w:hAnsi="Century Gothic" w:cs="Arial"/>
        </w:rPr>
      </w:pPr>
      <w:r w:rsidRPr="00D33CBD">
        <w:rPr>
          <w:rFonts w:ascii="Century Gothic" w:eastAsia="Calibri" w:hAnsi="Century Gothic" w:cs="Arial"/>
        </w:rPr>
        <w:t>Transitioning can include a change of name, change of pronouns used, surgery, hormones and seeking legal recognition of a person’s gender identity.</w:t>
      </w:r>
    </w:p>
    <w:p w14:paraId="610D8608" w14:textId="77777777" w:rsidR="00B32A98" w:rsidRPr="00D33CBD" w:rsidRDefault="00B32A98" w:rsidP="004A2A46">
      <w:pPr>
        <w:pStyle w:val="ListParagraph"/>
        <w:shd w:val="clear" w:color="auto" w:fill="FFFFFF"/>
        <w:spacing w:after="0"/>
        <w:rPr>
          <w:rFonts w:ascii="Century Gothic" w:hAnsi="Century Gothic" w:cs="Arial"/>
        </w:rPr>
      </w:pPr>
    </w:p>
    <w:p w14:paraId="5631D89A" w14:textId="77777777" w:rsidR="00D33CBD" w:rsidRPr="00D33CBD" w:rsidRDefault="00D33CBD" w:rsidP="00D33CBD">
      <w:pPr>
        <w:pStyle w:val="ListParagraph"/>
        <w:numPr>
          <w:ilvl w:val="0"/>
          <w:numId w:val="7"/>
        </w:numPr>
        <w:shd w:val="clear" w:color="auto" w:fill="FFFFFF"/>
        <w:spacing w:after="0"/>
        <w:rPr>
          <w:rFonts w:ascii="Century Gothic" w:hAnsi="Century Gothic"/>
        </w:rPr>
      </w:pPr>
      <w:r w:rsidRPr="00D33CBD">
        <w:rPr>
          <w:rStyle w:val="Strong"/>
          <w:rFonts w:ascii="Century Gothic" w:hAnsi="Century Gothic"/>
        </w:rPr>
        <w:t>Deadnaming:</w:t>
      </w:r>
      <w:r w:rsidRPr="00D33CBD">
        <w:rPr>
          <w:rFonts w:ascii="Century Gothic" w:hAnsi="Century Gothic"/>
        </w:rPr>
        <w:t xml:space="preserve"> This is when you call a trans person by their previous name (</w:t>
      </w:r>
      <w:proofErr w:type="spellStart"/>
      <w:r w:rsidRPr="00D33CBD">
        <w:rPr>
          <w:rFonts w:ascii="Century Gothic" w:hAnsi="Century Gothic"/>
        </w:rPr>
        <w:t>i</w:t>
      </w:r>
      <w:proofErr w:type="spellEnd"/>
      <w:r w:rsidRPr="00D33CBD">
        <w:rPr>
          <w:rFonts w:ascii="Century Gothic" w:hAnsi="Century Gothic"/>
        </w:rPr>
        <w:t>..e. the name used before transitioning).</w:t>
      </w:r>
    </w:p>
    <w:p w14:paraId="71EEB46D" w14:textId="77777777" w:rsidR="00D33CBD" w:rsidRPr="00D33CBD" w:rsidRDefault="00D33CBD" w:rsidP="004A2A46">
      <w:pPr>
        <w:pStyle w:val="ListParagraph"/>
        <w:shd w:val="clear" w:color="auto" w:fill="FFFFFF"/>
        <w:spacing w:after="0"/>
        <w:rPr>
          <w:rFonts w:ascii="Century Gothic" w:hAnsi="Century Gothic"/>
        </w:rPr>
      </w:pPr>
    </w:p>
    <w:p w14:paraId="5FF23348" w14:textId="514F8002" w:rsidR="00B32A98" w:rsidRPr="00D33CBD" w:rsidRDefault="00D33CBD" w:rsidP="004A2A46">
      <w:pPr>
        <w:pStyle w:val="ListParagraph"/>
        <w:shd w:val="clear" w:color="auto" w:fill="FFFFFF"/>
        <w:spacing w:after="0"/>
        <w:rPr>
          <w:rFonts w:ascii="Century Gothic" w:hAnsi="Century Gothic"/>
        </w:rPr>
      </w:pPr>
      <w:r w:rsidRPr="00D33CBD">
        <w:rPr>
          <w:rFonts w:ascii="Century Gothic" w:hAnsi="Century Gothic"/>
        </w:rPr>
        <w:t>Deadnaming is hurtful: Use the person’s present name whenever possible.</w:t>
      </w:r>
    </w:p>
    <w:p w14:paraId="606EAD47" w14:textId="77777777" w:rsidR="00D33CBD" w:rsidRPr="00D33CBD" w:rsidRDefault="00D33CBD" w:rsidP="004A2A46">
      <w:pPr>
        <w:pStyle w:val="ListParagraph"/>
        <w:shd w:val="clear" w:color="auto" w:fill="FFFFFF"/>
        <w:spacing w:after="0"/>
        <w:rPr>
          <w:rFonts w:ascii="Century Gothic" w:hAnsi="Century Gothic" w:cs="Arial"/>
        </w:rPr>
      </w:pPr>
    </w:p>
    <w:p w14:paraId="69A64CDC" w14:textId="77777777" w:rsidR="0029610E" w:rsidRPr="00D33CBD" w:rsidRDefault="00515E5F" w:rsidP="000B7598">
      <w:pPr>
        <w:pStyle w:val="ListParagraph"/>
        <w:numPr>
          <w:ilvl w:val="0"/>
          <w:numId w:val="7"/>
        </w:numPr>
        <w:shd w:val="clear" w:color="auto" w:fill="FFFFFF"/>
        <w:spacing w:after="0"/>
        <w:rPr>
          <w:rFonts w:ascii="Century Gothic" w:hAnsi="Century Gothic" w:cs="Arial"/>
          <w:bCs/>
        </w:rPr>
      </w:pPr>
      <w:r w:rsidRPr="00D33CBD">
        <w:rPr>
          <w:rFonts w:ascii="Century Gothic" w:eastAsia="Calibri" w:hAnsi="Century Gothic" w:cs="Arial"/>
          <w:b/>
        </w:rPr>
        <w:t>Pronouns (</w:t>
      </w:r>
      <w:r w:rsidRPr="00D33CBD">
        <w:rPr>
          <w:rFonts w:ascii="Century Gothic" w:eastAsia="Calibri" w:hAnsi="Century Gothic" w:cs="Arial"/>
          <w:b/>
          <w:i/>
        </w:rPr>
        <w:t>h</w:t>
      </w:r>
      <w:r w:rsidRPr="00D33CBD">
        <w:rPr>
          <w:rFonts w:ascii="Century Gothic" w:hAnsi="Century Gothic" w:cs="Arial"/>
          <w:b/>
          <w:bCs/>
          <w:i/>
        </w:rPr>
        <w:t>e</w:t>
      </w:r>
      <w:r w:rsidRPr="00D33CBD">
        <w:rPr>
          <w:rFonts w:ascii="Century Gothic" w:hAnsi="Century Gothic" w:cs="Arial"/>
          <w:b/>
          <w:bCs/>
        </w:rPr>
        <w:t xml:space="preserve"> or </w:t>
      </w:r>
      <w:r w:rsidRPr="00D33CBD">
        <w:rPr>
          <w:rFonts w:ascii="Century Gothic" w:hAnsi="Century Gothic" w:cs="Arial"/>
          <w:b/>
          <w:bCs/>
          <w:i/>
        </w:rPr>
        <w:t>she):</w:t>
      </w:r>
      <w:r w:rsidRPr="00D33CBD">
        <w:rPr>
          <w:rFonts w:ascii="Century Gothic" w:hAnsi="Century Gothic" w:cs="Arial"/>
          <w:b/>
          <w:bCs/>
        </w:rPr>
        <w:t xml:space="preserve"> </w:t>
      </w:r>
      <w:r w:rsidRPr="00D33CBD">
        <w:rPr>
          <w:rFonts w:ascii="Century Gothic" w:hAnsi="Century Gothic" w:cs="Arial"/>
        </w:rPr>
        <w:t xml:space="preserve">Often, a trans person’s chosen name indicates their gender preference. So, a trans person called Connor would </w:t>
      </w:r>
      <w:r w:rsidR="00B32A98" w:rsidRPr="00D33CBD">
        <w:rPr>
          <w:rFonts w:ascii="Century Gothic" w:hAnsi="Century Gothic" w:cs="Arial"/>
        </w:rPr>
        <w:t>typically</w:t>
      </w:r>
      <w:r w:rsidRPr="00D33CBD">
        <w:rPr>
          <w:rFonts w:ascii="Century Gothic" w:hAnsi="Century Gothic" w:cs="Arial"/>
        </w:rPr>
        <w:t xml:space="preserve"> be referred to as “he.”</w:t>
      </w:r>
    </w:p>
    <w:p w14:paraId="2BDF8FDB" w14:textId="77777777" w:rsidR="0029610E" w:rsidRPr="00D33CBD" w:rsidRDefault="0029610E" w:rsidP="0029610E">
      <w:pPr>
        <w:pStyle w:val="ListParagraph"/>
        <w:shd w:val="clear" w:color="auto" w:fill="FFFFFF"/>
        <w:spacing w:after="0"/>
        <w:rPr>
          <w:rFonts w:ascii="Century Gothic" w:hAnsi="Century Gothic" w:cs="Arial"/>
          <w:bCs/>
        </w:rPr>
      </w:pPr>
    </w:p>
    <w:p w14:paraId="3A9E88AB" w14:textId="77777777" w:rsidR="00B32A98" w:rsidRPr="00D33CBD" w:rsidRDefault="0029610E" w:rsidP="0029610E">
      <w:pPr>
        <w:pStyle w:val="ListParagraph"/>
        <w:shd w:val="clear" w:color="auto" w:fill="FFFFFF"/>
        <w:spacing w:after="0"/>
        <w:rPr>
          <w:rFonts w:ascii="Century Gothic" w:hAnsi="Century Gothic" w:cs="Arial"/>
          <w:bCs/>
        </w:rPr>
      </w:pPr>
      <w:r w:rsidRPr="00D33CBD">
        <w:rPr>
          <w:rFonts w:ascii="Century Gothic" w:hAnsi="Century Gothic"/>
        </w:rPr>
        <w:t xml:space="preserve">It is best to respect what the person prefers. This could include terms such as they, their or </w:t>
      </w:r>
      <w:proofErr w:type="spellStart"/>
      <w:r w:rsidRPr="00D33CBD">
        <w:rPr>
          <w:rFonts w:ascii="Century Gothic" w:hAnsi="Century Gothic"/>
        </w:rPr>
        <w:t>xe</w:t>
      </w:r>
      <w:proofErr w:type="spellEnd"/>
      <w:r w:rsidRPr="00D33CBD">
        <w:rPr>
          <w:rFonts w:ascii="Century Gothic" w:hAnsi="Century Gothic"/>
        </w:rPr>
        <w:t>. If you are unsure, politely ask the person what their preferred pronouns are.</w:t>
      </w:r>
    </w:p>
    <w:p w14:paraId="6EEDE63A" w14:textId="77777777" w:rsidR="0029610E" w:rsidRPr="00D33CBD" w:rsidRDefault="0029610E" w:rsidP="004A2A46">
      <w:pPr>
        <w:pStyle w:val="ListParagraph"/>
        <w:shd w:val="clear" w:color="auto" w:fill="FFFFFF"/>
        <w:spacing w:after="0"/>
        <w:rPr>
          <w:rFonts w:ascii="Century Gothic" w:hAnsi="Century Gothic" w:cs="Arial"/>
          <w:bCs/>
        </w:rPr>
      </w:pPr>
    </w:p>
    <w:p w14:paraId="37A644AB" w14:textId="77777777" w:rsidR="0029610E" w:rsidRPr="00D33CBD" w:rsidRDefault="0029610E" w:rsidP="0029610E">
      <w:pPr>
        <w:pStyle w:val="ListParagraph"/>
        <w:numPr>
          <w:ilvl w:val="0"/>
          <w:numId w:val="7"/>
        </w:numPr>
        <w:shd w:val="clear" w:color="auto" w:fill="FFFFFF"/>
        <w:spacing w:after="0"/>
        <w:rPr>
          <w:rFonts w:ascii="Century Gothic" w:hAnsi="Century Gothic"/>
        </w:rPr>
      </w:pPr>
      <w:r w:rsidRPr="00D33CBD">
        <w:rPr>
          <w:rStyle w:val="Strong"/>
          <w:rFonts w:ascii="Century Gothic" w:hAnsi="Century Gothic"/>
        </w:rPr>
        <w:t xml:space="preserve">Outing: </w:t>
      </w:r>
      <w:r w:rsidRPr="00D33CBD">
        <w:rPr>
          <w:rFonts w:ascii="Century Gothic" w:hAnsi="Century Gothic"/>
        </w:rPr>
        <w:t>This term means exposing someone’s trans status.</w:t>
      </w:r>
    </w:p>
    <w:p w14:paraId="00A528DF" w14:textId="77777777" w:rsidR="0029610E" w:rsidRPr="00D33CBD" w:rsidRDefault="0029610E" w:rsidP="0029610E">
      <w:pPr>
        <w:pStyle w:val="ListParagraph"/>
        <w:shd w:val="clear" w:color="auto" w:fill="FFFFFF"/>
        <w:spacing w:after="0"/>
        <w:rPr>
          <w:rFonts w:ascii="Century Gothic" w:hAnsi="Century Gothic" w:cs="Arial"/>
          <w:b/>
        </w:rPr>
      </w:pPr>
    </w:p>
    <w:p w14:paraId="5B1D90D5" w14:textId="77777777" w:rsidR="00D55C96" w:rsidRPr="00D33CBD" w:rsidRDefault="0029610E" w:rsidP="0029610E">
      <w:pPr>
        <w:pStyle w:val="ListParagraph"/>
        <w:shd w:val="clear" w:color="auto" w:fill="FFFFFF"/>
        <w:spacing w:after="0"/>
        <w:rPr>
          <w:rFonts w:ascii="Century Gothic" w:hAnsi="Century Gothic"/>
        </w:rPr>
      </w:pPr>
      <w:r w:rsidRPr="00D33CBD">
        <w:rPr>
          <w:rFonts w:ascii="Century Gothic" w:hAnsi="Century Gothic"/>
        </w:rPr>
        <w:t>In short, it is very bad manners because it is best for the trans person to decide about who is told about their identity (with some exceptions).</w:t>
      </w:r>
    </w:p>
    <w:p w14:paraId="184A2076" w14:textId="77777777" w:rsidR="0029610E" w:rsidRDefault="0029610E" w:rsidP="0029610E">
      <w:pPr>
        <w:shd w:val="clear" w:color="auto" w:fill="FFFFFF"/>
        <w:spacing w:after="0"/>
        <w:rPr>
          <w:rFonts w:ascii="Century Gothic" w:hAnsi="Century Gothic" w:cs="Arial"/>
          <w:b/>
        </w:rPr>
      </w:pPr>
    </w:p>
    <w:p w14:paraId="28E9D5B2" w14:textId="77777777" w:rsidR="00D33CBD" w:rsidRPr="00D33CBD" w:rsidRDefault="00D33CBD" w:rsidP="0029610E">
      <w:pPr>
        <w:shd w:val="clear" w:color="auto" w:fill="FFFFFF"/>
        <w:spacing w:after="0"/>
        <w:rPr>
          <w:rFonts w:ascii="Century Gothic" w:hAnsi="Century Gothic" w:cs="Arial"/>
          <w:b/>
        </w:rPr>
      </w:pPr>
    </w:p>
    <w:p w14:paraId="6ECC0F14" w14:textId="32244B8F" w:rsidR="00D55C96" w:rsidRPr="0053547C" w:rsidRDefault="00D55C96" w:rsidP="0053547C">
      <w:pPr>
        <w:pStyle w:val="Heading2"/>
      </w:pPr>
      <w:r w:rsidRPr="0053547C">
        <w:t xml:space="preserve">Is </w:t>
      </w:r>
      <w:r w:rsidR="0053547C">
        <w:t>trans</w:t>
      </w:r>
      <w:r w:rsidRPr="0053547C">
        <w:t xml:space="preserve"> more common in people assigned male or </w:t>
      </w:r>
      <w:r w:rsidR="0053547C">
        <w:t xml:space="preserve">assigned </w:t>
      </w:r>
      <w:r w:rsidRPr="0053547C">
        <w:t>female at birth?</w:t>
      </w:r>
    </w:p>
    <w:p w14:paraId="53265D19" w14:textId="04479F7C" w:rsidR="00BB08AE" w:rsidRPr="00D33CBD" w:rsidRDefault="00D33CBD" w:rsidP="00D55C96">
      <w:pPr>
        <w:shd w:val="clear" w:color="auto" w:fill="FFFFFF"/>
        <w:spacing w:after="0"/>
        <w:rPr>
          <w:rFonts w:ascii="Century Gothic" w:hAnsi="Century Gothic"/>
        </w:rPr>
      </w:pPr>
      <w:r w:rsidRPr="00D33CBD">
        <w:rPr>
          <w:rFonts w:ascii="Century Gothic" w:hAnsi="Century Gothic"/>
        </w:rPr>
        <w:t>Historically, people assigned male at birth made up more of the referrals to gender identity clinics. This has now flipped and, amongst teenagers, people assigned female at birth now make up more of the referrals. You'll not be far off if you work on the basis of referrals being split 3:1 (birth-assigned females vs birth-assigned males).</w:t>
      </w:r>
    </w:p>
    <w:p w14:paraId="461A6E6C" w14:textId="77777777" w:rsidR="00D33CBD" w:rsidRDefault="00D33CBD" w:rsidP="00D55C96">
      <w:pPr>
        <w:shd w:val="clear" w:color="auto" w:fill="FFFFFF"/>
        <w:spacing w:after="0"/>
        <w:rPr>
          <w:rFonts w:ascii="Century Gothic" w:hAnsi="Century Gothic" w:cs="Arial"/>
        </w:rPr>
      </w:pPr>
    </w:p>
    <w:p w14:paraId="41D86512" w14:textId="77777777" w:rsidR="0053547C" w:rsidRPr="0053547C" w:rsidRDefault="0053547C" w:rsidP="00D55C96">
      <w:pPr>
        <w:shd w:val="clear" w:color="auto" w:fill="FFFFFF"/>
        <w:spacing w:after="0"/>
        <w:rPr>
          <w:rFonts w:ascii="Century Gothic" w:hAnsi="Century Gothic" w:cs="Arial"/>
        </w:rPr>
      </w:pPr>
    </w:p>
    <w:p w14:paraId="5224670B" w14:textId="77777777" w:rsidR="0053547C" w:rsidRPr="0053547C" w:rsidRDefault="0053547C" w:rsidP="0053547C">
      <w:pPr>
        <w:pStyle w:val="Heading2"/>
      </w:pPr>
      <w:r w:rsidRPr="0053547C">
        <w:t>Are young people's Gender Identity Services closing?</w:t>
      </w:r>
    </w:p>
    <w:p w14:paraId="50BF44D3" w14:textId="53A3F9ED" w:rsidR="0053547C" w:rsidRPr="0053547C" w:rsidRDefault="0053547C" w:rsidP="0053547C">
      <w:pPr>
        <w:pStyle w:val="NormalWeb"/>
        <w:rPr>
          <w:rFonts w:ascii="Century Gothic" w:hAnsi="Century Gothic"/>
          <w:sz w:val="22"/>
          <w:szCs w:val="22"/>
        </w:rPr>
      </w:pPr>
      <w:r w:rsidRPr="0053547C">
        <w:rPr>
          <w:rFonts w:ascii="Century Gothic" w:hAnsi="Century Gothic"/>
          <w:sz w:val="22"/>
          <w:szCs w:val="22"/>
        </w:rPr>
        <w:t>Yes and No.</w:t>
      </w:r>
      <w:r w:rsidRPr="0053547C">
        <w:rPr>
          <w:rFonts w:ascii="Century Gothic" w:hAnsi="Century Gothic"/>
          <w:sz w:val="22"/>
          <w:szCs w:val="22"/>
        </w:rPr>
        <w:t xml:space="preserve"> </w:t>
      </w:r>
      <w:r w:rsidRPr="0053547C">
        <w:rPr>
          <w:rFonts w:ascii="Century Gothic" w:hAnsi="Century Gothic"/>
          <w:sz w:val="22"/>
          <w:szCs w:val="22"/>
        </w:rPr>
        <w:t xml:space="preserve">You may have seen news about the closure of the Tavistock Clinic (also known as Gender Identity Development Service (GIDS)). </w:t>
      </w:r>
      <w:hyperlink r:id="rId7" w:history="1">
        <w:r w:rsidRPr="0053547C">
          <w:rPr>
            <w:rStyle w:val="Hyperlink"/>
            <w:rFonts w:ascii="Century Gothic" w:hAnsi="Century Gothic"/>
            <w:sz w:val="22"/>
            <w:szCs w:val="22"/>
          </w:rPr>
          <w:t>The clinic</w:t>
        </w:r>
      </w:hyperlink>
      <w:r w:rsidRPr="0053547C">
        <w:rPr>
          <w:rFonts w:ascii="Century Gothic" w:hAnsi="Century Gothic"/>
          <w:sz w:val="22"/>
          <w:szCs w:val="22"/>
        </w:rPr>
        <w:t>, which had sites in Leeds and London, is the service for young people who are (in their words) 'presenting with difficulties with their gender identity.'</w:t>
      </w:r>
    </w:p>
    <w:p w14:paraId="2EC1A938" w14:textId="77777777" w:rsidR="0053547C" w:rsidRPr="0053547C" w:rsidRDefault="0053547C" w:rsidP="0053547C">
      <w:pPr>
        <w:pStyle w:val="NormalWeb"/>
        <w:rPr>
          <w:rFonts w:ascii="Century Gothic" w:hAnsi="Century Gothic"/>
          <w:sz w:val="22"/>
          <w:szCs w:val="22"/>
        </w:rPr>
      </w:pPr>
    </w:p>
    <w:p w14:paraId="762A2CD7" w14:textId="77777777" w:rsidR="005B4428" w:rsidRDefault="005B4428" w:rsidP="0053547C">
      <w:pPr>
        <w:pStyle w:val="NormalWeb"/>
        <w:rPr>
          <w:rFonts w:ascii="Century Gothic" w:hAnsi="Century Gothic"/>
          <w:sz w:val="22"/>
          <w:szCs w:val="22"/>
        </w:rPr>
      </w:pPr>
      <w:r>
        <w:rPr>
          <w:rFonts w:ascii="Century Gothic" w:hAnsi="Century Gothic"/>
          <w:sz w:val="22"/>
          <w:szCs w:val="22"/>
        </w:rPr>
        <w:t>A</w:t>
      </w:r>
      <w:r w:rsidR="0053547C" w:rsidRPr="0053547C">
        <w:rPr>
          <w:rFonts w:ascii="Century Gothic" w:hAnsi="Century Gothic"/>
          <w:sz w:val="22"/>
          <w:szCs w:val="22"/>
        </w:rPr>
        <w:t xml:space="preserve"> review of Gender Identity services for young people by Dr Hilary Cass recommended that services were not offered by the single national clinic. </w:t>
      </w:r>
    </w:p>
    <w:p w14:paraId="6A35BD12" w14:textId="77777777" w:rsidR="005B4428" w:rsidRDefault="005B4428" w:rsidP="0053547C">
      <w:pPr>
        <w:pStyle w:val="NormalWeb"/>
        <w:rPr>
          <w:rFonts w:ascii="Century Gothic" w:hAnsi="Century Gothic"/>
          <w:sz w:val="22"/>
          <w:szCs w:val="22"/>
        </w:rPr>
      </w:pPr>
    </w:p>
    <w:p w14:paraId="54C02958" w14:textId="171D09DE" w:rsidR="0053547C" w:rsidRPr="0053547C" w:rsidRDefault="0053547C" w:rsidP="0053547C">
      <w:pPr>
        <w:pStyle w:val="NormalWeb"/>
        <w:rPr>
          <w:rFonts w:ascii="Century Gothic" w:hAnsi="Century Gothic"/>
          <w:sz w:val="22"/>
          <w:szCs w:val="22"/>
        </w:rPr>
      </w:pPr>
      <w:r w:rsidRPr="0053547C">
        <w:rPr>
          <w:rFonts w:ascii="Century Gothic" w:hAnsi="Century Gothic"/>
          <w:sz w:val="22"/>
          <w:szCs w:val="22"/>
        </w:rPr>
        <w:t xml:space="preserve">Instead, </w:t>
      </w:r>
      <w:r w:rsidR="005B4428">
        <w:rPr>
          <w:rFonts w:ascii="Century Gothic" w:hAnsi="Century Gothic"/>
          <w:sz w:val="22"/>
          <w:szCs w:val="22"/>
        </w:rPr>
        <w:t xml:space="preserve">from spring 2023, </w:t>
      </w:r>
      <w:r w:rsidRPr="0053547C">
        <w:rPr>
          <w:rFonts w:ascii="Century Gothic" w:hAnsi="Century Gothic"/>
          <w:sz w:val="22"/>
          <w:szCs w:val="22"/>
        </w:rPr>
        <w:t>there</w:t>
      </w:r>
      <w:r w:rsidR="005B4428">
        <w:rPr>
          <w:rFonts w:ascii="Century Gothic" w:hAnsi="Century Gothic"/>
          <w:sz w:val="22"/>
          <w:szCs w:val="22"/>
        </w:rPr>
        <w:t xml:space="preserve"> have been </w:t>
      </w:r>
      <w:r w:rsidRPr="0053547C">
        <w:rPr>
          <w:rFonts w:ascii="Century Gothic" w:hAnsi="Century Gothic"/>
          <w:sz w:val="22"/>
          <w:szCs w:val="22"/>
        </w:rPr>
        <w:t>two regions (north and south). The north region clinic will be based in Manchester, whilst the south region clinic will be based in London. The two regions run separately, but meet to help ensure quality and consistent care.</w:t>
      </w:r>
    </w:p>
    <w:p w14:paraId="5C5CBB94" w14:textId="77777777" w:rsidR="0053547C" w:rsidRPr="0053547C" w:rsidRDefault="0053547C" w:rsidP="0053547C">
      <w:pPr>
        <w:pStyle w:val="NormalWeb"/>
        <w:rPr>
          <w:rFonts w:ascii="Century Gothic" w:hAnsi="Century Gothic"/>
          <w:sz w:val="22"/>
          <w:szCs w:val="22"/>
        </w:rPr>
      </w:pPr>
    </w:p>
    <w:p w14:paraId="52052265" w14:textId="56858C1B" w:rsidR="0053547C" w:rsidRPr="0053547C" w:rsidRDefault="0053547C" w:rsidP="0053547C">
      <w:pPr>
        <w:pStyle w:val="NormalWeb"/>
        <w:rPr>
          <w:rFonts w:ascii="Century Gothic" w:hAnsi="Century Gothic"/>
          <w:sz w:val="22"/>
          <w:szCs w:val="22"/>
        </w:rPr>
      </w:pPr>
      <w:r w:rsidRPr="0053547C">
        <w:rPr>
          <w:rFonts w:ascii="Century Gothic" w:hAnsi="Century Gothic"/>
          <w:sz w:val="22"/>
          <w:szCs w:val="22"/>
        </w:rPr>
        <w:t>Another key issue that has been highlighted is the steep increase in referrals to GIDS. In 2021/22 there were over 5,000 referrals into the Gender Identity Development Service (GIDS). This compares to about 250 referrals ten years earlier (2011/12).</w:t>
      </w:r>
    </w:p>
    <w:p w14:paraId="1B55E4CC" w14:textId="77777777" w:rsidR="0053547C" w:rsidRDefault="0053547C" w:rsidP="00D55C96">
      <w:pPr>
        <w:shd w:val="clear" w:color="auto" w:fill="FFFFFF"/>
        <w:spacing w:after="0"/>
        <w:rPr>
          <w:rFonts w:ascii="Century Gothic" w:hAnsi="Century Gothic" w:cs="Arial"/>
        </w:rPr>
      </w:pPr>
    </w:p>
    <w:p w14:paraId="2A6BB188" w14:textId="77777777" w:rsidR="0053547C" w:rsidRPr="0053547C" w:rsidRDefault="0053547C" w:rsidP="00D55C96">
      <w:pPr>
        <w:shd w:val="clear" w:color="auto" w:fill="FFFFFF"/>
        <w:spacing w:after="0"/>
        <w:rPr>
          <w:rFonts w:ascii="Century Gothic" w:hAnsi="Century Gothic" w:cs="Arial"/>
        </w:rPr>
      </w:pPr>
    </w:p>
    <w:p w14:paraId="2EC43079" w14:textId="77777777" w:rsidR="0053547C" w:rsidRPr="0053547C" w:rsidRDefault="0053547C" w:rsidP="0053547C">
      <w:pPr>
        <w:pStyle w:val="Heading2"/>
      </w:pPr>
      <w:r w:rsidRPr="0053547C">
        <w:t>Is trans gender more common now that before?</w:t>
      </w:r>
    </w:p>
    <w:p w14:paraId="21560CCA" w14:textId="2FA02BFC" w:rsidR="0053547C" w:rsidRPr="0053547C" w:rsidRDefault="0053547C" w:rsidP="0053547C">
      <w:pPr>
        <w:rPr>
          <w:rFonts w:ascii="Century Gothic" w:hAnsi="Century Gothic"/>
        </w:rPr>
      </w:pPr>
      <w:r w:rsidRPr="0053547C">
        <w:rPr>
          <w:rFonts w:ascii="Century Gothic" w:hAnsi="Century Gothic"/>
        </w:rPr>
        <w:t>It certainly is in the news more often, but no one can be certain as there were more cultural barriers to coming out as trans in the past.</w:t>
      </w:r>
    </w:p>
    <w:p w14:paraId="7D355588" w14:textId="77777777" w:rsidR="0053547C" w:rsidRPr="0053547C" w:rsidRDefault="0053547C" w:rsidP="0053547C">
      <w:pPr>
        <w:pStyle w:val="NormalWeb"/>
        <w:rPr>
          <w:rFonts w:ascii="Century Gothic" w:hAnsi="Century Gothic"/>
          <w:sz w:val="22"/>
          <w:szCs w:val="22"/>
        </w:rPr>
      </w:pPr>
      <w:r w:rsidRPr="0053547C">
        <w:rPr>
          <w:rFonts w:ascii="Century Gothic" w:hAnsi="Century Gothic"/>
          <w:sz w:val="22"/>
          <w:szCs w:val="22"/>
        </w:rPr>
        <w:t xml:space="preserve">However, we do know that referrals of young people have risen significantly. In 2021/22 there were over 5,000 referrals into the GIDS. This compares to about 250 referrals in 2011/12 (Source: </w:t>
      </w:r>
      <w:hyperlink r:id="rId8" w:history="1">
        <w:r w:rsidRPr="0053547C">
          <w:rPr>
            <w:rStyle w:val="Hyperlink"/>
            <w:rFonts w:ascii="Century Gothic" w:hAnsi="Century Gothic"/>
            <w:sz w:val="22"/>
            <w:szCs w:val="22"/>
          </w:rPr>
          <w:t>NHS England</w:t>
        </w:r>
      </w:hyperlink>
      <w:r w:rsidRPr="0053547C">
        <w:rPr>
          <w:rFonts w:ascii="Century Gothic" w:hAnsi="Century Gothic"/>
          <w:sz w:val="22"/>
          <w:szCs w:val="22"/>
        </w:rPr>
        <w:t>, May 2023).</w:t>
      </w:r>
    </w:p>
    <w:p w14:paraId="0286E24A" w14:textId="54B26B4F" w:rsidR="00D33CBD" w:rsidRPr="0053547C" w:rsidRDefault="00D33CBD" w:rsidP="00D55C96">
      <w:pPr>
        <w:shd w:val="clear" w:color="auto" w:fill="FFFFFF"/>
        <w:spacing w:after="0"/>
        <w:rPr>
          <w:rFonts w:ascii="Century Gothic" w:hAnsi="Century Gothic" w:cs="Arial"/>
        </w:rPr>
      </w:pPr>
    </w:p>
    <w:p w14:paraId="2DF1F46A" w14:textId="77777777" w:rsidR="0053547C" w:rsidRPr="0053547C" w:rsidRDefault="0053547C" w:rsidP="00D55C96">
      <w:pPr>
        <w:shd w:val="clear" w:color="auto" w:fill="FFFFFF"/>
        <w:spacing w:after="0"/>
        <w:rPr>
          <w:rFonts w:ascii="Century Gothic" w:hAnsi="Century Gothic" w:cs="Arial"/>
        </w:rPr>
      </w:pPr>
    </w:p>
    <w:p w14:paraId="78C3E594" w14:textId="501055A0" w:rsidR="00515E5F" w:rsidRPr="00D33CBD" w:rsidRDefault="00175A68" w:rsidP="005B4428">
      <w:pPr>
        <w:pStyle w:val="Heading2"/>
      </w:pPr>
      <w:r w:rsidRPr="00D33CBD">
        <w:rPr>
          <w:noProof/>
          <w:lang w:eastAsia="en-GB"/>
        </w:rPr>
        <w:drawing>
          <wp:anchor distT="0" distB="0" distL="114300" distR="114300" simplePos="0" relativeHeight="251662336" behindDoc="0" locked="0" layoutInCell="1" allowOverlap="1" wp14:anchorId="7CEE4B6A" wp14:editId="5CD01353">
            <wp:simplePos x="0" y="0"/>
            <wp:positionH relativeFrom="column">
              <wp:posOffset>4284980</wp:posOffset>
            </wp:positionH>
            <wp:positionV relativeFrom="paragraph">
              <wp:posOffset>217805</wp:posOffset>
            </wp:positionV>
            <wp:extent cx="1602740" cy="1218565"/>
            <wp:effectExtent l="95250" t="114300" r="92710" b="114935"/>
            <wp:wrapThrough wrapText="bothSides">
              <wp:wrapPolygon edited="0">
                <wp:start x="-801" y="-334"/>
                <wp:lineTo x="-870" y="10555"/>
                <wp:lineTo x="-518" y="20360"/>
                <wp:lineTo x="-429" y="21366"/>
                <wp:lineTo x="19279" y="22084"/>
                <wp:lineTo x="19534" y="22045"/>
                <wp:lineTo x="22339" y="21615"/>
                <wp:lineTo x="22301" y="12442"/>
                <wp:lineTo x="21890" y="1966"/>
                <wp:lineTo x="21503" y="-2394"/>
                <wp:lineTo x="15774" y="-2875"/>
                <wp:lineTo x="1239" y="-647"/>
                <wp:lineTo x="-801" y="-334"/>
              </wp:wrapPolygon>
            </wp:wrapThrough>
            <wp:docPr id="3" name="Picture 3" descr="https://www.genderbread.org/wp-content/uploads/2018/10/Genderbread-Person-v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enderbread.org/wp-content/uploads/2018/10/Genderbread-Person-v4.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rot="398910">
                      <a:off x="0" y="0"/>
                      <a:ext cx="1602740" cy="1218565"/>
                    </a:xfrm>
                    <a:prstGeom prst="rect">
                      <a:avLst/>
                    </a:prstGeom>
                    <a:noFill/>
                    <a:ln>
                      <a:solidFill>
                        <a:schemeClr val="accent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15E5F" w:rsidRPr="00D33CBD">
        <w:t>Where do I find more information?</w:t>
      </w:r>
    </w:p>
    <w:p w14:paraId="0E4B6950" w14:textId="77777777" w:rsidR="002F5A91" w:rsidRPr="00D33CBD" w:rsidRDefault="00175A68" w:rsidP="00175A68">
      <w:pPr>
        <w:spacing w:after="0"/>
        <w:rPr>
          <w:rFonts w:ascii="Century Gothic" w:hAnsi="Century Gothic" w:cs="Arial"/>
        </w:rPr>
      </w:pPr>
      <w:r w:rsidRPr="00D33CBD">
        <w:rPr>
          <w:rFonts w:ascii="Century Gothic" w:hAnsi="Century Gothic" w:cs="Arial"/>
        </w:rPr>
        <w:t xml:space="preserve">The </w:t>
      </w:r>
      <w:proofErr w:type="spellStart"/>
      <w:r w:rsidR="002F5A91" w:rsidRPr="00D33CBD">
        <w:rPr>
          <w:rFonts w:ascii="Century Gothic" w:hAnsi="Century Gothic" w:cs="Arial"/>
        </w:rPr>
        <w:t>Genderbread</w:t>
      </w:r>
      <w:proofErr w:type="spellEnd"/>
      <w:r w:rsidR="002F5A91" w:rsidRPr="00D33CBD">
        <w:rPr>
          <w:rFonts w:ascii="Century Gothic" w:hAnsi="Century Gothic" w:cs="Arial"/>
        </w:rPr>
        <w:t xml:space="preserve"> </w:t>
      </w:r>
      <w:r w:rsidRPr="00D33CBD">
        <w:rPr>
          <w:rFonts w:ascii="Century Gothic" w:hAnsi="Century Gothic" w:cs="Arial"/>
        </w:rPr>
        <w:t xml:space="preserve">person </w:t>
      </w:r>
      <w:r w:rsidR="002F5A91" w:rsidRPr="00D33CBD">
        <w:rPr>
          <w:rFonts w:ascii="Century Gothic" w:hAnsi="Century Gothic" w:cs="Arial"/>
        </w:rPr>
        <w:t xml:space="preserve">is a visual way of </w:t>
      </w:r>
      <w:r w:rsidR="00BB08AE" w:rsidRPr="00D33CBD">
        <w:rPr>
          <w:rFonts w:ascii="Century Gothic" w:hAnsi="Century Gothic" w:cs="Arial"/>
        </w:rPr>
        <w:t xml:space="preserve">understanding more about </w:t>
      </w:r>
      <w:r w:rsidR="002F5A91" w:rsidRPr="00D33CBD">
        <w:rPr>
          <w:rFonts w:ascii="Century Gothic" w:hAnsi="Century Gothic" w:cs="Arial"/>
        </w:rPr>
        <w:t xml:space="preserve">gender identity, sexual orientation and </w:t>
      </w:r>
      <w:r w:rsidR="00046F1C" w:rsidRPr="00D33CBD">
        <w:rPr>
          <w:rFonts w:ascii="Century Gothic" w:hAnsi="Century Gothic" w:cs="Arial"/>
        </w:rPr>
        <w:t>gender expression</w:t>
      </w:r>
      <w:r w:rsidRPr="00D33CBD">
        <w:rPr>
          <w:rFonts w:ascii="Century Gothic" w:hAnsi="Century Gothic" w:cs="Arial"/>
        </w:rPr>
        <w:t>. Visit</w:t>
      </w:r>
      <w:r w:rsidR="00B32A98" w:rsidRPr="00D33CBD">
        <w:rPr>
          <w:rFonts w:ascii="Century Gothic" w:hAnsi="Century Gothic" w:cs="Arial"/>
        </w:rPr>
        <w:t xml:space="preserve"> </w:t>
      </w:r>
      <w:hyperlink r:id="rId10" w:history="1">
        <w:r w:rsidR="00B32A98" w:rsidRPr="00D33CBD">
          <w:rPr>
            <w:rStyle w:val="Hyperlink"/>
            <w:rFonts w:ascii="Century Gothic" w:hAnsi="Century Gothic" w:cs="Arial"/>
          </w:rPr>
          <w:t>genderbread.org</w:t>
        </w:r>
      </w:hyperlink>
      <w:r w:rsidRPr="00D33CBD">
        <w:rPr>
          <w:rStyle w:val="Hyperlink"/>
          <w:rFonts w:ascii="Century Gothic" w:hAnsi="Century Gothic" w:cs="Arial"/>
        </w:rPr>
        <w:t>.</w:t>
      </w:r>
    </w:p>
    <w:p w14:paraId="7E13CFFD" w14:textId="77777777" w:rsidR="00B32A98" w:rsidRPr="00D33CBD" w:rsidRDefault="00B32A98" w:rsidP="00B32A98">
      <w:pPr>
        <w:pStyle w:val="ListParagraph"/>
        <w:spacing w:after="0"/>
        <w:ind w:left="1276"/>
        <w:rPr>
          <w:rFonts w:ascii="Century Gothic" w:hAnsi="Century Gothic" w:cs="Arial"/>
        </w:rPr>
      </w:pPr>
    </w:p>
    <w:p w14:paraId="591F2A60" w14:textId="77777777" w:rsidR="00AC40CB" w:rsidRPr="00D33CBD" w:rsidRDefault="00AC40CB" w:rsidP="00B32A98">
      <w:pPr>
        <w:shd w:val="clear" w:color="auto" w:fill="FFFFFF"/>
        <w:spacing w:after="0"/>
        <w:jc w:val="center"/>
        <w:rPr>
          <w:rFonts w:ascii="Century Gothic" w:hAnsi="Century Gothic" w:cs="Arial"/>
          <w:b/>
          <w:sz w:val="28"/>
          <w:szCs w:val="28"/>
        </w:rPr>
      </w:pPr>
    </w:p>
    <w:p w14:paraId="1BA97C52" w14:textId="77777777" w:rsidR="003478AF" w:rsidRPr="00D33CBD" w:rsidRDefault="00175A68" w:rsidP="00BF1CE3">
      <w:pPr>
        <w:shd w:val="clear" w:color="auto" w:fill="FFFFFF"/>
        <w:spacing w:after="0"/>
        <w:jc w:val="center"/>
        <w:rPr>
          <w:rFonts w:ascii="Century Gothic" w:hAnsi="Century Gothic" w:cs="Arial"/>
          <w:sz w:val="28"/>
          <w:szCs w:val="28"/>
        </w:rPr>
      </w:pPr>
      <w:r w:rsidRPr="00D33CBD">
        <w:rPr>
          <w:rFonts w:ascii="Century Gothic" w:hAnsi="Century Gothic"/>
          <w:noProof/>
          <w:lang w:eastAsia="en-GB"/>
        </w:rPr>
        <w:drawing>
          <wp:anchor distT="0" distB="0" distL="114300" distR="114300" simplePos="0" relativeHeight="251661312" behindDoc="0" locked="0" layoutInCell="1" allowOverlap="1" wp14:anchorId="35822DB2" wp14:editId="3180F7E7">
            <wp:simplePos x="0" y="0"/>
            <wp:positionH relativeFrom="column">
              <wp:posOffset>5602605</wp:posOffset>
            </wp:positionH>
            <wp:positionV relativeFrom="paragraph">
              <wp:posOffset>106045</wp:posOffset>
            </wp:positionV>
            <wp:extent cx="881730" cy="649604"/>
            <wp:effectExtent l="0" t="0" r="0" b="0"/>
            <wp:wrapNone/>
            <wp:docPr id="4" name="Picture 4" descr="C:\Users\User\Documents\Transfer files\Consultancy &amp; 9000 lives\9000 Liv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Transfer files\Consultancy &amp; 9000 lives\9000 Lives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730" cy="649604"/>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478AF" w:rsidRPr="00D33CBD" w:rsidSect="00D33CBD">
      <w:pgSz w:w="11906" w:h="16838"/>
      <w:pgMar w:top="993" w:right="991" w:bottom="1134" w:left="1134" w:header="708" w:footer="708" w:gutter="0"/>
      <w:pgBorders w:offsetFrom="page">
        <w:top w:val="single" w:sz="12" w:space="24" w:color="55CDFC"/>
        <w:left w:val="single" w:sz="12" w:space="24" w:color="55CDFC"/>
        <w:bottom w:val="single" w:sz="12" w:space="24" w:color="55CDFC"/>
        <w:right w:val="single" w:sz="12" w:space="24" w:color="55CDFC"/>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7345D"/>
    <w:multiLevelType w:val="hybridMultilevel"/>
    <w:tmpl w:val="28603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F43D7B"/>
    <w:multiLevelType w:val="hybridMultilevel"/>
    <w:tmpl w:val="B1AEF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8C3BB4"/>
    <w:multiLevelType w:val="hybridMultilevel"/>
    <w:tmpl w:val="F258C03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164DE8"/>
    <w:multiLevelType w:val="hybridMultilevel"/>
    <w:tmpl w:val="016E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CB6F38"/>
    <w:multiLevelType w:val="hybridMultilevel"/>
    <w:tmpl w:val="1250D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7B10BF"/>
    <w:multiLevelType w:val="hybridMultilevel"/>
    <w:tmpl w:val="F258C03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66127B"/>
    <w:multiLevelType w:val="hybridMultilevel"/>
    <w:tmpl w:val="7994A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5665283">
    <w:abstractNumId w:val="4"/>
  </w:num>
  <w:num w:numId="2" w16cid:durableId="7870308">
    <w:abstractNumId w:val="5"/>
  </w:num>
  <w:num w:numId="3" w16cid:durableId="1834880233">
    <w:abstractNumId w:val="2"/>
  </w:num>
  <w:num w:numId="4" w16cid:durableId="957417160">
    <w:abstractNumId w:val="3"/>
  </w:num>
  <w:num w:numId="5" w16cid:durableId="57477455">
    <w:abstractNumId w:val="0"/>
  </w:num>
  <w:num w:numId="6" w16cid:durableId="1929269439">
    <w:abstractNumId w:val="1"/>
  </w:num>
  <w:num w:numId="7" w16cid:durableId="8004631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098"/>
    <w:rsid w:val="00025CB4"/>
    <w:rsid w:val="00046F1C"/>
    <w:rsid w:val="000B3A59"/>
    <w:rsid w:val="00107CD6"/>
    <w:rsid w:val="00175A68"/>
    <w:rsid w:val="001D559A"/>
    <w:rsid w:val="001F09B6"/>
    <w:rsid w:val="00201C70"/>
    <w:rsid w:val="0029610E"/>
    <w:rsid w:val="002B6079"/>
    <w:rsid w:val="002E38F3"/>
    <w:rsid w:val="002F5A91"/>
    <w:rsid w:val="003065E2"/>
    <w:rsid w:val="00335F77"/>
    <w:rsid w:val="003478AF"/>
    <w:rsid w:val="00365DF3"/>
    <w:rsid w:val="00410B1C"/>
    <w:rsid w:val="0043660F"/>
    <w:rsid w:val="004A2A46"/>
    <w:rsid w:val="004C4730"/>
    <w:rsid w:val="00503BD1"/>
    <w:rsid w:val="00515E5F"/>
    <w:rsid w:val="0053547C"/>
    <w:rsid w:val="0056220E"/>
    <w:rsid w:val="005A75BC"/>
    <w:rsid w:val="005B4428"/>
    <w:rsid w:val="0065411C"/>
    <w:rsid w:val="00700E4D"/>
    <w:rsid w:val="00703008"/>
    <w:rsid w:val="0073462C"/>
    <w:rsid w:val="007524F5"/>
    <w:rsid w:val="007661C7"/>
    <w:rsid w:val="007E17DB"/>
    <w:rsid w:val="007F21E2"/>
    <w:rsid w:val="00842E8B"/>
    <w:rsid w:val="0093213C"/>
    <w:rsid w:val="00987AA7"/>
    <w:rsid w:val="00A24E52"/>
    <w:rsid w:val="00A32FA0"/>
    <w:rsid w:val="00A53379"/>
    <w:rsid w:val="00AB2DE1"/>
    <w:rsid w:val="00AC40CB"/>
    <w:rsid w:val="00AD2B81"/>
    <w:rsid w:val="00B0632F"/>
    <w:rsid w:val="00B32A98"/>
    <w:rsid w:val="00B72C8D"/>
    <w:rsid w:val="00BB08AE"/>
    <w:rsid w:val="00BB3668"/>
    <w:rsid w:val="00BF1CE3"/>
    <w:rsid w:val="00CA005C"/>
    <w:rsid w:val="00CD7FD3"/>
    <w:rsid w:val="00D33CBD"/>
    <w:rsid w:val="00D55C96"/>
    <w:rsid w:val="00D749E2"/>
    <w:rsid w:val="00D8076E"/>
    <w:rsid w:val="00D92D3C"/>
    <w:rsid w:val="00DB1098"/>
    <w:rsid w:val="00DC2E83"/>
    <w:rsid w:val="00DE48DD"/>
    <w:rsid w:val="00E04B75"/>
    <w:rsid w:val="00E45043"/>
    <w:rsid w:val="00E8209C"/>
    <w:rsid w:val="00EB7B2A"/>
    <w:rsid w:val="00EC596D"/>
    <w:rsid w:val="00EE4E2C"/>
    <w:rsid w:val="00EF3CA0"/>
    <w:rsid w:val="00EF7C93"/>
    <w:rsid w:val="00F47E66"/>
    <w:rsid w:val="00F66F9E"/>
    <w:rsid w:val="00F83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AD7A4"/>
  <w15:chartTrackingRefBased/>
  <w15:docId w15:val="{294449B6-CA4E-45C1-9869-B6D45C05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098"/>
    <w:pPr>
      <w:spacing w:after="200" w:line="276" w:lineRule="auto"/>
    </w:pPr>
  </w:style>
  <w:style w:type="paragraph" w:styleId="Heading1">
    <w:name w:val="heading 1"/>
    <w:basedOn w:val="Normal"/>
    <w:next w:val="Normal"/>
    <w:link w:val="Heading1Char"/>
    <w:uiPriority w:val="9"/>
    <w:qFormat/>
    <w:rsid w:val="005B4428"/>
    <w:pPr>
      <w:spacing w:after="160" w:line="259" w:lineRule="auto"/>
      <w:jc w:val="center"/>
      <w:outlineLvl w:val="0"/>
    </w:pPr>
    <w:rPr>
      <w:rFonts w:ascii="Century Gothic" w:eastAsia="Times New Roman" w:hAnsi="Century Gothic" w:cs="Arial"/>
      <w:b/>
      <w:bCs/>
      <w:sz w:val="36"/>
      <w:lang w:eastAsia="en-GB"/>
    </w:rPr>
  </w:style>
  <w:style w:type="paragraph" w:styleId="Heading2">
    <w:name w:val="heading 2"/>
    <w:basedOn w:val="Normal"/>
    <w:next w:val="Normal"/>
    <w:link w:val="Heading2Char"/>
    <w:uiPriority w:val="9"/>
    <w:unhideWhenUsed/>
    <w:qFormat/>
    <w:rsid w:val="0053547C"/>
    <w:pPr>
      <w:shd w:val="clear" w:color="auto" w:fill="FFFFFF"/>
      <w:spacing w:before="60" w:after="0"/>
      <w:outlineLvl w:val="1"/>
    </w:pPr>
    <w:rPr>
      <w:rFonts w:ascii="Century Gothic" w:hAnsi="Century Gothic" w:cs="Arial"/>
      <w:b/>
    </w:rPr>
  </w:style>
  <w:style w:type="paragraph" w:styleId="Heading3">
    <w:name w:val="heading 3"/>
    <w:basedOn w:val="Normal"/>
    <w:link w:val="Heading3Char"/>
    <w:uiPriority w:val="9"/>
    <w:qFormat/>
    <w:rsid w:val="0053547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098"/>
    <w:rPr>
      <w:color w:val="0563C1" w:themeColor="hyperlink"/>
      <w:u w:val="single"/>
    </w:rPr>
  </w:style>
  <w:style w:type="table" w:styleId="TableGrid">
    <w:name w:val="Table Grid"/>
    <w:basedOn w:val="TableNormal"/>
    <w:uiPriority w:val="59"/>
    <w:rsid w:val="00DB1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B1098"/>
    <w:pPr>
      <w:spacing w:after="0" w:line="240" w:lineRule="auto"/>
    </w:pPr>
    <w:rPr>
      <w:rFonts w:ascii="Times New Roman" w:hAnsi="Times New Roman" w:cs="Times New Roman"/>
      <w:sz w:val="24"/>
      <w:szCs w:val="24"/>
      <w:lang w:eastAsia="en-GB"/>
    </w:rPr>
  </w:style>
  <w:style w:type="table" w:customStyle="1" w:styleId="TableGrid1">
    <w:name w:val="Table Grid1"/>
    <w:basedOn w:val="TableNormal"/>
    <w:next w:val="TableGrid"/>
    <w:uiPriority w:val="59"/>
    <w:rsid w:val="00DB1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B1098"/>
    <w:rPr>
      <w:color w:val="954F72" w:themeColor="followedHyperlink"/>
      <w:u w:val="single"/>
    </w:rPr>
  </w:style>
  <w:style w:type="character" w:customStyle="1" w:styleId="highlight">
    <w:name w:val="highlight"/>
    <w:basedOn w:val="DefaultParagraphFont"/>
    <w:rsid w:val="00BB3668"/>
  </w:style>
  <w:style w:type="paragraph" w:styleId="ListParagraph">
    <w:name w:val="List Paragraph"/>
    <w:basedOn w:val="Normal"/>
    <w:uiPriority w:val="34"/>
    <w:qFormat/>
    <w:rsid w:val="00A53379"/>
    <w:pPr>
      <w:ind w:left="720"/>
      <w:contextualSpacing/>
    </w:pPr>
  </w:style>
  <w:style w:type="character" w:styleId="Strong">
    <w:name w:val="Strong"/>
    <w:basedOn w:val="DefaultParagraphFont"/>
    <w:uiPriority w:val="22"/>
    <w:qFormat/>
    <w:rsid w:val="0029610E"/>
    <w:rPr>
      <w:b/>
      <w:bCs/>
    </w:rPr>
  </w:style>
  <w:style w:type="character" w:customStyle="1" w:styleId="Heading3Char">
    <w:name w:val="Heading 3 Char"/>
    <w:basedOn w:val="DefaultParagraphFont"/>
    <w:link w:val="Heading3"/>
    <w:uiPriority w:val="9"/>
    <w:rsid w:val="0053547C"/>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rsid w:val="0053547C"/>
    <w:rPr>
      <w:rFonts w:ascii="Century Gothic" w:hAnsi="Century Gothic" w:cs="Arial"/>
      <w:b/>
      <w:shd w:val="clear" w:color="auto" w:fill="FFFFFF"/>
    </w:rPr>
  </w:style>
  <w:style w:type="character" w:customStyle="1" w:styleId="Heading1Char">
    <w:name w:val="Heading 1 Char"/>
    <w:basedOn w:val="DefaultParagraphFont"/>
    <w:link w:val="Heading1"/>
    <w:uiPriority w:val="9"/>
    <w:rsid w:val="005B4428"/>
    <w:rPr>
      <w:rFonts w:ascii="Century Gothic" w:eastAsia="Times New Roman" w:hAnsi="Century Gothic" w:cs="Arial"/>
      <w:b/>
      <w:bCs/>
      <w:sz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9636">
      <w:bodyDiv w:val="1"/>
      <w:marLeft w:val="0"/>
      <w:marRight w:val="0"/>
      <w:marTop w:val="0"/>
      <w:marBottom w:val="0"/>
      <w:divBdr>
        <w:top w:val="none" w:sz="0" w:space="0" w:color="auto"/>
        <w:left w:val="none" w:sz="0" w:space="0" w:color="auto"/>
        <w:bottom w:val="none" w:sz="0" w:space="0" w:color="auto"/>
        <w:right w:val="none" w:sz="0" w:space="0" w:color="auto"/>
      </w:divBdr>
    </w:div>
    <w:div w:id="1813786175">
      <w:bodyDiv w:val="1"/>
      <w:marLeft w:val="0"/>
      <w:marRight w:val="0"/>
      <w:marTop w:val="0"/>
      <w:marBottom w:val="0"/>
      <w:divBdr>
        <w:top w:val="none" w:sz="0" w:space="0" w:color="auto"/>
        <w:left w:val="none" w:sz="0" w:space="0" w:color="auto"/>
        <w:bottom w:val="none" w:sz="0" w:space="0" w:color="auto"/>
        <w:right w:val="none" w:sz="0" w:space="0" w:color="auto"/>
      </w:divBdr>
    </w:div>
    <w:div w:id="192695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mmissioning/spec-services/npc-crg/gender-dysphoria-clinical-programme/implementing-advice-from-the-cass-revie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gids.nhs.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genderbread.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C0D4E-0845-410F-9D6E-B3C1C4ED2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Trans Information - LGBTQ for Schools Teachers Teaching Assistants and Support Staff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 Information - LGBTQ for Schools Teachers Teaching Assistants and Support Staff</dc:title>
  <dc:subject/>
  <dc:creator>Aaron King</dc:creator>
  <cp:keywords>9000lives.org</cp:keywords>
  <dc:description/>
  <cp:lastModifiedBy>9000 Lives</cp:lastModifiedBy>
  <cp:revision>5</cp:revision>
  <cp:lastPrinted>2021-02-11T15:42:00Z</cp:lastPrinted>
  <dcterms:created xsi:type="dcterms:W3CDTF">2023-09-13T09:58:00Z</dcterms:created>
  <dcterms:modified xsi:type="dcterms:W3CDTF">2023-09-13T10:35:00Z</dcterms:modified>
</cp:coreProperties>
</file>