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BF881" w14:textId="710E3E6D" w:rsidR="000A79DE" w:rsidRDefault="000A79DE" w:rsidP="000A79D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E59B3A" wp14:editId="7C22BE75">
                <wp:simplePos x="0" y="0"/>
                <wp:positionH relativeFrom="column">
                  <wp:posOffset>-8255</wp:posOffset>
                </wp:positionH>
                <wp:positionV relativeFrom="paragraph">
                  <wp:posOffset>96520</wp:posOffset>
                </wp:positionV>
                <wp:extent cx="4966970" cy="1081405"/>
                <wp:effectExtent l="0" t="0" r="24130" b="23495"/>
                <wp:wrapTopAndBottom/>
                <wp:docPr id="1981572691" name="Rectangle: Diagonal Corners Snippe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6970" cy="1081405"/>
                        </a:xfrm>
                        <a:prstGeom prst="snip2DiagRect">
                          <a:avLst>
                            <a:gd name="adj1" fmla="val 0"/>
                            <a:gd name="adj2" fmla="val 33846"/>
                          </a:avLst>
                        </a:prstGeom>
                        <a:gradFill flip="none" rotWithShape="1">
                          <a:gsLst>
                            <a:gs pos="50000">
                              <a:srgbClr val="3864B3"/>
                            </a:gs>
                            <a:gs pos="0">
                              <a:srgbClr val="416FC3"/>
                            </a:gs>
                            <a:gs pos="77000">
                              <a:schemeClr val="accent1">
                                <a:lumMod val="75000"/>
                              </a:schemeClr>
                            </a:gs>
                            <a:gs pos="97000">
                              <a:schemeClr val="accent1">
                                <a:lumMod val="7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A77D4C" w14:textId="2BF1A0A6" w:rsidR="00A16404" w:rsidRPr="00A16404" w:rsidRDefault="00A16404" w:rsidP="00A16404">
                            <w:pPr>
                              <w:pStyle w:val="Title"/>
                            </w:pPr>
                            <w:r w:rsidRPr="00A16404">
                              <w:t>SEND Information Reports</w:t>
                            </w:r>
                          </w:p>
                          <w:p w14:paraId="785A48BD" w14:textId="49ABEEB8" w:rsidR="000A79DE" w:rsidRPr="00A16404" w:rsidRDefault="000A79DE" w:rsidP="000A79DE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t>B</w:t>
                            </w:r>
                            <w:r w:rsidRPr="00A16404">
                              <w:t>ased on the 2014 SEND Code of Practice</w:t>
                            </w:r>
                            <w:r>
                              <w:t xml:space="preserve">, </w:t>
                            </w:r>
                            <w:r w:rsidRPr="00A16404">
                              <w:t>what must be in</w:t>
                            </w:r>
                            <w:r>
                              <w:t>cluded</w:t>
                            </w:r>
                            <w:r w:rsidRPr="00A16404">
                              <w:t xml:space="preserve"> your SEND Information Report</w:t>
                            </w:r>
                            <w:r>
                              <w:t>?</w:t>
                            </w:r>
                          </w:p>
                          <w:p w14:paraId="247E979D" w14:textId="3AA5680F" w:rsidR="00A16404" w:rsidRPr="009F0CD7" w:rsidRDefault="00A16404" w:rsidP="009F0CD7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9F0CD7">
                              <w:rPr>
                                <w:sz w:val="22"/>
                                <w:szCs w:val="24"/>
                              </w:rPr>
                              <w:t>be included?</w:t>
                            </w:r>
                          </w:p>
                          <w:p w14:paraId="29967030" w14:textId="77777777" w:rsidR="00A16404" w:rsidRDefault="00A16404" w:rsidP="00A16404"/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59B3A" id="Rectangle: Diagonal Corners Snipped 3" o:spid="_x0000_s1026" style="position:absolute;margin-left:-.65pt;margin-top:7.6pt;width:391.1pt;height:85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966970,10814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" adj="-11796480,,5400" path="m,l4600958,r366012,366012l4966970,1081405r,l366012,1081405,,715393,,xe" fillcolor="#416fc3" strokecolor="#09101d [484]" strokeweight="1pt">
                <v:fill color2="#2c4e8b [2244]" rotate="t" focusposition=".5,.5" focussize="" colors="0 #416fc3;.5 #3864b3;50463f #2f5597;63570f #2c4f8c" focus="100%" type="gradientRadial"/>
                <v:stroke joinstyle="miter"/>
                <v:formulas/>
                <v:path arrowok="t" o:connecttype="custom" o:connectlocs="0,0;4600958,0;4966970,366012;4966970,1081405;4966970,1081405;366012,1081405;0,715393;0,0" o:connectangles="0,0,0,0,0,0,0,0" textboxrect="0,0,4966970,1081405"/>
                <v:textbox inset=",1mm,,0">
                  <w:txbxContent>
                    <w:p w14:paraId="30A77D4C" w14:textId="2BF1A0A6" w:rsidR="00A16404" w:rsidRPr="00A16404" w:rsidRDefault="00A16404" w:rsidP="00A16404">
                      <w:pPr>
                        <w:pStyle w:val="Title"/>
                      </w:pPr>
                      <w:r w:rsidRPr="00A16404">
                        <w:t>SEND Information Reports</w:t>
                      </w:r>
                    </w:p>
                    <w:p w14:paraId="785A48BD" w14:textId="49ABEEB8" w:rsidR="000A79DE" w:rsidRPr="00A16404" w:rsidRDefault="000A79DE" w:rsidP="000A79DE">
                      <w:pPr>
                        <w:jc w:val="center"/>
                        <w:rPr>
                          <w:u w:val="single"/>
                        </w:rPr>
                      </w:pPr>
                      <w:r>
                        <w:t>B</w:t>
                      </w:r>
                      <w:r w:rsidRPr="00A16404">
                        <w:t>ased on the 2014 SEND Code of Practice</w:t>
                      </w:r>
                      <w:r>
                        <w:t xml:space="preserve">, </w:t>
                      </w:r>
                      <w:r w:rsidRPr="00A16404">
                        <w:t>what must be in</w:t>
                      </w:r>
                      <w:r>
                        <w:t>cluded</w:t>
                      </w:r>
                      <w:r w:rsidRPr="00A16404">
                        <w:t xml:space="preserve"> your SEND Information Report</w:t>
                      </w:r>
                      <w:r>
                        <w:t>?</w:t>
                      </w:r>
                    </w:p>
                    <w:p w14:paraId="247E979D" w14:textId="3AA5680F" w:rsidR="00A16404" w:rsidRPr="009F0CD7" w:rsidRDefault="00A16404" w:rsidP="009F0CD7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9F0CD7">
                        <w:rPr>
                          <w:sz w:val="22"/>
                          <w:szCs w:val="24"/>
                        </w:rPr>
                        <w:t>be included?</w:t>
                      </w:r>
                    </w:p>
                    <w:p w14:paraId="29967030" w14:textId="77777777" w:rsidR="00A16404" w:rsidRDefault="00A16404" w:rsidP="00A16404"/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13B7F3B" wp14:editId="4F145425">
            <wp:simplePos x="0" y="0"/>
            <wp:positionH relativeFrom="column">
              <wp:posOffset>5021287</wp:posOffset>
            </wp:positionH>
            <wp:positionV relativeFrom="paragraph">
              <wp:posOffset>43766</wp:posOffset>
            </wp:positionV>
            <wp:extent cx="1363980" cy="1004524"/>
            <wp:effectExtent l="0" t="0" r="7620" b="5715"/>
            <wp:wrapTopAndBottom/>
            <wp:docPr id="1500664808" name="Picture 2" descr="C:\Users\User\Documents\Transfer files\Consultancy &amp; 9000 lives\9000 Live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664808" name="Picture 2" descr="C:\Users\User\Documents\Transfer files\Consultancy &amp; 9000 lives\9000 Lives 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004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3"/>
        <w:tblW w:w="9779" w:type="dxa"/>
        <w:tblInd w:w="-3" w:type="dxa"/>
        <w:tblLayout w:type="fixed"/>
        <w:tblLook w:val="04A0" w:firstRow="1" w:lastRow="0" w:firstColumn="1" w:lastColumn="0" w:noHBand="0" w:noVBand="1"/>
        <w:tblCaption w:val="Table is checklist of information that must be in your SEND Information Report"/>
        <w:tblDescription w:val="SENDCo – Name and contact details of the SENCO (mainstream schools).&#10;Types of SEND – The kinds of SEND that we provide for?&#10;Our Approach – How we identify SEN and assessing needs?&#10;Teaching &amp; Learning – including:&#10;• What is our approach to teaching pupils with SEN?&#10;• How we adapt the curriculum and the environment for pupils with SEND?&#10;Reviews – How we assess and review progress of SEND learners, including:&#10;• How parents are involved in reviews.&#10;• Pupil’s progress towards any EHCP outcomes.&#10;Parents – How we consult parents of pupils with SEND and involve them in their child’s education.&#10;Pupil Views – For pupils with SEND, how we:&#10;• Consult them about their education.&#10;• Involve them in planning their education.&#10;• Involve them in their reviews.&#10;• Listen to their views.&#10;Inclusion outside lessons - How we support pupils to engage in activities with pupils who do not have SEN, for example:&#10;• Breakfast club&#10;• After school clubs&#10;• School trips &amp; residentials&#10;Staff Training &amp; Development - the expertise and training of staff to support SEND.&#10;Support Services – How we:&#10;• Involve others to meet pupil’s SEND.&#10;• Involve others to support families.&#10;• Access and secure specialist expertise.&#10;Transition – How we support pupils to move between phases of education (and to prepare for adulthood from Y9 onwards). &#10;Emotional and Social Development - Support for this area of SEND, including any pastoral support.&#10;Bullying – measures to prevent bullying.&#10;Complaints – How we deal with parent complaints about SEND provision.&#10;Evaluation – How we evaluate the effectiveness of our SEND provision.&#10;"/>
      </w:tblPr>
      <w:tblGrid>
        <w:gridCol w:w="9070"/>
        <w:gridCol w:w="709"/>
      </w:tblGrid>
      <w:tr w:rsidR="00A16404" w:rsidRPr="00A16404" w14:paraId="271E8E1D" w14:textId="1CD943E8" w:rsidTr="005846E1">
        <w:trPr>
          <w:trHeight w:val="454"/>
        </w:trPr>
        <w:tc>
          <w:tcPr>
            <w:tcW w:w="9070" w:type="dxa"/>
            <w:shd w:val="clear" w:color="auto" w:fill="3864B3"/>
            <w:vAlign w:val="center"/>
          </w:tcPr>
          <w:p w14:paraId="56055F1C" w14:textId="77777777" w:rsidR="00A16404" w:rsidRPr="006C16B0" w:rsidRDefault="00A16404" w:rsidP="00A16404">
            <w:pPr>
              <w:pStyle w:val="Subtitle"/>
              <w:rPr>
                <w:sz w:val="20"/>
                <w:szCs w:val="20"/>
              </w:rPr>
            </w:pPr>
            <w:r w:rsidRPr="006C16B0">
              <w:rPr>
                <w:sz w:val="20"/>
                <w:szCs w:val="20"/>
              </w:rPr>
              <w:t>Requirement</w:t>
            </w:r>
          </w:p>
        </w:tc>
        <w:tc>
          <w:tcPr>
            <w:tcW w:w="709" w:type="dxa"/>
            <w:shd w:val="clear" w:color="auto" w:fill="3864B3"/>
            <w:vAlign w:val="center"/>
          </w:tcPr>
          <w:p w14:paraId="560EDF64" w14:textId="6BD6C362" w:rsidR="00A16404" w:rsidRPr="006C16B0" w:rsidRDefault="00A16404" w:rsidP="00A16404">
            <w:pPr>
              <w:pStyle w:val="Subtitle"/>
              <w:rPr>
                <w:sz w:val="20"/>
                <w:szCs w:val="20"/>
              </w:rPr>
            </w:pPr>
            <w:r w:rsidRPr="006C16B0">
              <w:rPr>
                <w:sz w:val="20"/>
                <w:szCs w:val="20"/>
              </w:rPr>
              <w:t>Tick</w:t>
            </w:r>
          </w:p>
        </w:tc>
      </w:tr>
      <w:tr w:rsidR="00A16404" w:rsidRPr="00BA65C4" w14:paraId="55659C39" w14:textId="139CDD71" w:rsidTr="005846E1">
        <w:trPr>
          <w:trHeight w:val="454"/>
        </w:trPr>
        <w:tc>
          <w:tcPr>
            <w:tcW w:w="9070" w:type="dxa"/>
            <w:shd w:val="clear" w:color="auto" w:fill="E2E9F6"/>
            <w:vAlign w:val="center"/>
          </w:tcPr>
          <w:p w14:paraId="3358168B" w14:textId="5A897D65" w:rsidR="00A16404" w:rsidRPr="00A16404" w:rsidRDefault="00A16404" w:rsidP="00A16404">
            <w:pPr>
              <w:pStyle w:val="Default"/>
              <w:spacing w:line="300" w:lineRule="auto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SENDCo</w:t>
            </w:r>
            <w:r w:rsidRPr="00A16404">
              <w:rPr>
                <w:b/>
                <w:bCs/>
                <w:color w:val="auto"/>
                <w:sz w:val="20"/>
                <w:szCs w:val="20"/>
              </w:rPr>
              <w:t>:</w:t>
            </w:r>
            <w:r w:rsidRPr="00A16404">
              <w:rPr>
                <w:color w:val="auto"/>
                <w:sz w:val="20"/>
                <w:szCs w:val="20"/>
              </w:rPr>
              <w:t xml:space="preserve"> Name and </w:t>
            </w:r>
            <w:r w:rsidRPr="00A16404">
              <w:rPr>
                <w:sz w:val="20"/>
                <w:szCs w:val="20"/>
              </w:rPr>
              <w:t>contact details of the SENCO (mainstream schools).</w:t>
            </w:r>
          </w:p>
        </w:tc>
        <w:tc>
          <w:tcPr>
            <w:tcW w:w="709" w:type="dxa"/>
          </w:tcPr>
          <w:p w14:paraId="03E7F0ED" w14:textId="77777777" w:rsidR="00A16404" w:rsidRPr="00A16404" w:rsidRDefault="00A16404" w:rsidP="00A16404">
            <w:pPr>
              <w:pStyle w:val="Default"/>
              <w:spacing w:line="300" w:lineRule="auto"/>
              <w:rPr>
                <w:b/>
                <w:color w:val="auto"/>
                <w:sz w:val="20"/>
                <w:szCs w:val="20"/>
              </w:rPr>
            </w:pPr>
          </w:p>
        </w:tc>
      </w:tr>
      <w:tr w:rsidR="00A16404" w:rsidRPr="00BA65C4" w14:paraId="3D976DAF" w14:textId="74126267" w:rsidTr="005846E1">
        <w:trPr>
          <w:trHeight w:val="454"/>
        </w:trPr>
        <w:tc>
          <w:tcPr>
            <w:tcW w:w="9070" w:type="dxa"/>
            <w:shd w:val="clear" w:color="auto" w:fill="E2E9F6"/>
            <w:vAlign w:val="center"/>
          </w:tcPr>
          <w:p w14:paraId="17EB6BE8" w14:textId="5A25FB77" w:rsidR="00A16404" w:rsidRPr="00A16404" w:rsidRDefault="00A16404" w:rsidP="00A16404">
            <w:pPr>
              <w:pStyle w:val="Default"/>
              <w:spacing w:line="300" w:lineRule="auto"/>
              <w:rPr>
                <w:color w:val="auto"/>
                <w:sz w:val="20"/>
                <w:szCs w:val="20"/>
              </w:rPr>
            </w:pPr>
            <w:r w:rsidRPr="00A16404">
              <w:rPr>
                <w:b/>
                <w:color w:val="auto"/>
                <w:sz w:val="20"/>
                <w:szCs w:val="20"/>
              </w:rPr>
              <w:t>Types of SEND</w:t>
            </w:r>
            <w:r>
              <w:rPr>
                <w:b/>
                <w:color w:val="auto"/>
                <w:sz w:val="20"/>
                <w:szCs w:val="20"/>
              </w:rPr>
              <w:t>:</w:t>
            </w:r>
            <w:r w:rsidRPr="00A16404">
              <w:rPr>
                <w:color w:val="auto"/>
                <w:sz w:val="20"/>
                <w:szCs w:val="20"/>
              </w:rPr>
              <w:t xml:space="preserve"> The kinds of SEND that we provide for?</w:t>
            </w:r>
          </w:p>
        </w:tc>
        <w:tc>
          <w:tcPr>
            <w:tcW w:w="709" w:type="dxa"/>
          </w:tcPr>
          <w:p w14:paraId="0055ED00" w14:textId="77777777" w:rsidR="00A16404" w:rsidRPr="00A16404" w:rsidRDefault="00A16404" w:rsidP="00A16404">
            <w:pPr>
              <w:pStyle w:val="Default"/>
              <w:spacing w:line="300" w:lineRule="auto"/>
              <w:rPr>
                <w:b/>
                <w:color w:val="auto"/>
                <w:sz w:val="20"/>
                <w:szCs w:val="20"/>
              </w:rPr>
            </w:pPr>
          </w:p>
        </w:tc>
      </w:tr>
      <w:tr w:rsidR="00A16404" w:rsidRPr="00BA65C4" w14:paraId="51075B83" w14:textId="7B71DBE8" w:rsidTr="005846E1">
        <w:trPr>
          <w:trHeight w:val="454"/>
        </w:trPr>
        <w:tc>
          <w:tcPr>
            <w:tcW w:w="9070" w:type="dxa"/>
            <w:shd w:val="clear" w:color="auto" w:fill="E2E9F6"/>
            <w:vAlign w:val="center"/>
          </w:tcPr>
          <w:p w14:paraId="419D77BD" w14:textId="38F808FE" w:rsidR="00A16404" w:rsidRPr="00A16404" w:rsidRDefault="00A16404" w:rsidP="00A16404">
            <w:pPr>
              <w:pStyle w:val="Default"/>
              <w:spacing w:line="300" w:lineRule="auto"/>
              <w:rPr>
                <w:color w:val="auto"/>
                <w:sz w:val="20"/>
                <w:szCs w:val="20"/>
              </w:rPr>
            </w:pPr>
            <w:r w:rsidRPr="00A16404">
              <w:rPr>
                <w:b/>
                <w:color w:val="auto"/>
                <w:sz w:val="20"/>
                <w:szCs w:val="20"/>
              </w:rPr>
              <w:t>Our Approach</w:t>
            </w:r>
            <w:r>
              <w:rPr>
                <w:b/>
                <w:color w:val="auto"/>
                <w:sz w:val="20"/>
                <w:szCs w:val="20"/>
              </w:rPr>
              <w:t>:</w:t>
            </w:r>
            <w:r w:rsidRPr="00A16404">
              <w:rPr>
                <w:color w:val="auto"/>
                <w:sz w:val="20"/>
                <w:szCs w:val="20"/>
              </w:rPr>
              <w:t xml:space="preserve"> How we identify SEN and assessing needs?</w:t>
            </w:r>
          </w:p>
        </w:tc>
        <w:tc>
          <w:tcPr>
            <w:tcW w:w="709" w:type="dxa"/>
          </w:tcPr>
          <w:p w14:paraId="5A0E5B5A" w14:textId="77777777" w:rsidR="00A16404" w:rsidRPr="00A16404" w:rsidRDefault="00A16404" w:rsidP="00A16404">
            <w:pPr>
              <w:pStyle w:val="Default"/>
              <w:spacing w:line="300" w:lineRule="auto"/>
              <w:rPr>
                <w:b/>
                <w:color w:val="auto"/>
                <w:sz w:val="20"/>
                <w:szCs w:val="20"/>
              </w:rPr>
            </w:pPr>
          </w:p>
        </w:tc>
      </w:tr>
      <w:tr w:rsidR="00A16404" w:rsidRPr="00BA65C4" w14:paraId="6A4EF58C" w14:textId="73D36E86" w:rsidTr="005846E1">
        <w:trPr>
          <w:trHeight w:val="1020"/>
        </w:trPr>
        <w:tc>
          <w:tcPr>
            <w:tcW w:w="9070" w:type="dxa"/>
            <w:shd w:val="clear" w:color="auto" w:fill="E2E9F6"/>
            <w:vAlign w:val="center"/>
          </w:tcPr>
          <w:p w14:paraId="388C21DE" w14:textId="3FD477CA" w:rsidR="00A16404" w:rsidRPr="00A16404" w:rsidRDefault="00A16404" w:rsidP="00A16404">
            <w:pPr>
              <w:pStyle w:val="Default"/>
              <w:spacing w:line="300" w:lineRule="auto"/>
              <w:rPr>
                <w:sz w:val="20"/>
                <w:szCs w:val="20"/>
              </w:rPr>
            </w:pPr>
            <w:r w:rsidRPr="00A16404">
              <w:rPr>
                <w:b/>
                <w:sz w:val="20"/>
                <w:szCs w:val="20"/>
              </w:rPr>
              <w:t>Teaching &amp; Learning</w:t>
            </w:r>
            <w:r>
              <w:rPr>
                <w:b/>
                <w:sz w:val="20"/>
                <w:szCs w:val="20"/>
              </w:rPr>
              <w:t>:</w:t>
            </w:r>
            <w:r w:rsidRPr="00A164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This must include</w:t>
            </w:r>
            <w:r w:rsidRPr="00A16404">
              <w:rPr>
                <w:sz w:val="20"/>
                <w:szCs w:val="20"/>
              </w:rPr>
              <w:t>:</w:t>
            </w:r>
          </w:p>
          <w:p w14:paraId="72FC20A8" w14:textId="77777777" w:rsidR="00A16404" w:rsidRPr="00A16404" w:rsidRDefault="00A16404" w:rsidP="00A16404">
            <w:pPr>
              <w:pStyle w:val="Default"/>
              <w:numPr>
                <w:ilvl w:val="0"/>
                <w:numId w:val="21"/>
              </w:numPr>
              <w:spacing w:line="300" w:lineRule="auto"/>
              <w:ind w:left="714" w:hanging="357"/>
              <w:rPr>
                <w:sz w:val="20"/>
                <w:szCs w:val="20"/>
              </w:rPr>
            </w:pPr>
            <w:r w:rsidRPr="00A16404">
              <w:rPr>
                <w:sz w:val="20"/>
                <w:szCs w:val="20"/>
              </w:rPr>
              <w:t>What is our approach to teaching pupils with SEN?</w:t>
            </w:r>
          </w:p>
          <w:p w14:paraId="4D7DB328" w14:textId="77777777" w:rsidR="00A16404" w:rsidRPr="00A16404" w:rsidRDefault="00A16404" w:rsidP="00A16404">
            <w:pPr>
              <w:pStyle w:val="Default"/>
              <w:numPr>
                <w:ilvl w:val="0"/>
                <w:numId w:val="21"/>
              </w:numPr>
              <w:spacing w:line="300" w:lineRule="auto"/>
              <w:ind w:left="714" w:hanging="357"/>
              <w:rPr>
                <w:b/>
                <w:color w:val="auto"/>
                <w:sz w:val="20"/>
                <w:szCs w:val="20"/>
              </w:rPr>
            </w:pPr>
            <w:r w:rsidRPr="00A16404">
              <w:rPr>
                <w:sz w:val="20"/>
                <w:szCs w:val="20"/>
              </w:rPr>
              <w:t>How we adapt the curriculum and the environment for pupils with SEND?</w:t>
            </w:r>
          </w:p>
        </w:tc>
        <w:tc>
          <w:tcPr>
            <w:tcW w:w="709" w:type="dxa"/>
          </w:tcPr>
          <w:p w14:paraId="1143FAED" w14:textId="77777777" w:rsidR="00A16404" w:rsidRPr="00A16404" w:rsidRDefault="00A16404" w:rsidP="00A16404">
            <w:pPr>
              <w:pStyle w:val="Default"/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A16404" w:rsidRPr="00BA65C4" w14:paraId="4A804A27" w14:textId="77FE0D77" w:rsidTr="005846E1">
        <w:trPr>
          <w:trHeight w:val="1020"/>
        </w:trPr>
        <w:tc>
          <w:tcPr>
            <w:tcW w:w="9070" w:type="dxa"/>
            <w:shd w:val="clear" w:color="auto" w:fill="E2E9F6"/>
            <w:vAlign w:val="center"/>
          </w:tcPr>
          <w:p w14:paraId="0CF6811A" w14:textId="31A1E536" w:rsidR="00A16404" w:rsidRPr="00A16404" w:rsidRDefault="00A16404" w:rsidP="00A16404">
            <w:pPr>
              <w:pStyle w:val="Default"/>
              <w:spacing w:line="300" w:lineRule="auto"/>
              <w:rPr>
                <w:color w:val="auto"/>
                <w:sz w:val="20"/>
                <w:szCs w:val="20"/>
              </w:rPr>
            </w:pPr>
            <w:r w:rsidRPr="00A16404">
              <w:rPr>
                <w:b/>
                <w:color w:val="auto"/>
                <w:sz w:val="20"/>
                <w:szCs w:val="20"/>
              </w:rPr>
              <w:t>Reviews</w:t>
            </w:r>
            <w:r>
              <w:rPr>
                <w:b/>
                <w:color w:val="auto"/>
                <w:sz w:val="20"/>
                <w:szCs w:val="20"/>
              </w:rPr>
              <w:t>:</w:t>
            </w:r>
            <w:r w:rsidRPr="00A16404">
              <w:rPr>
                <w:color w:val="auto"/>
                <w:sz w:val="20"/>
                <w:szCs w:val="20"/>
              </w:rPr>
              <w:t xml:space="preserve"> How we assess and review progress of SEND learners, including:</w:t>
            </w:r>
          </w:p>
          <w:p w14:paraId="67C38C8C" w14:textId="77777777" w:rsidR="00A16404" w:rsidRPr="00A16404" w:rsidRDefault="00A16404" w:rsidP="00A16404">
            <w:pPr>
              <w:pStyle w:val="Default"/>
              <w:numPr>
                <w:ilvl w:val="0"/>
                <w:numId w:val="20"/>
              </w:numPr>
              <w:spacing w:line="300" w:lineRule="auto"/>
              <w:ind w:left="714" w:hanging="357"/>
              <w:rPr>
                <w:color w:val="auto"/>
                <w:sz w:val="20"/>
                <w:szCs w:val="20"/>
              </w:rPr>
            </w:pPr>
            <w:r w:rsidRPr="00A16404">
              <w:rPr>
                <w:color w:val="auto"/>
                <w:sz w:val="20"/>
                <w:szCs w:val="20"/>
              </w:rPr>
              <w:t>How parents are involved in reviews.</w:t>
            </w:r>
          </w:p>
          <w:p w14:paraId="53F3C959" w14:textId="77777777" w:rsidR="00A16404" w:rsidRPr="00A16404" w:rsidRDefault="00A16404" w:rsidP="00A16404">
            <w:pPr>
              <w:pStyle w:val="Default"/>
              <w:numPr>
                <w:ilvl w:val="0"/>
                <w:numId w:val="20"/>
              </w:numPr>
              <w:spacing w:line="300" w:lineRule="auto"/>
              <w:ind w:left="714" w:hanging="357"/>
              <w:rPr>
                <w:color w:val="7030A0"/>
                <w:sz w:val="20"/>
                <w:szCs w:val="20"/>
              </w:rPr>
            </w:pPr>
            <w:r w:rsidRPr="00A16404">
              <w:rPr>
                <w:color w:val="auto"/>
                <w:sz w:val="20"/>
                <w:szCs w:val="20"/>
              </w:rPr>
              <w:t>Pupil’s progress towards any EHCP outcomes.</w:t>
            </w:r>
          </w:p>
        </w:tc>
        <w:tc>
          <w:tcPr>
            <w:tcW w:w="709" w:type="dxa"/>
          </w:tcPr>
          <w:p w14:paraId="68579759" w14:textId="77777777" w:rsidR="00A16404" w:rsidRPr="00A16404" w:rsidRDefault="00A16404" w:rsidP="00A16404">
            <w:pPr>
              <w:pStyle w:val="Default"/>
              <w:spacing w:line="300" w:lineRule="auto"/>
              <w:rPr>
                <w:b/>
                <w:color w:val="auto"/>
                <w:sz w:val="20"/>
                <w:szCs w:val="20"/>
              </w:rPr>
            </w:pPr>
          </w:p>
        </w:tc>
      </w:tr>
      <w:tr w:rsidR="00A16404" w:rsidRPr="00BA65C4" w14:paraId="72F45E3B" w14:textId="03561AC3" w:rsidTr="005846E1">
        <w:trPr>
          <w:trHeight w:val="454"/>
        </w:trPr>
        <w:tc>
          <w:tcPr>
            <w:tcW w:w="9070" w:type="dxa"/>
            <w:shd w:val="clear" w:color="auto" w:fill="E2E9F6"/>
            <w:vAlign w:val="center"/>
          </w:tcPr>
          <w:p w14:paraId="209799CF" w14:textId="3E086E11" w:rsidR="00A16404" w:rsidRPr="00A16404" w:rsidRDefault="00A16404" w:rsidP="00A16404">
            <w:pPr>
              <w:pStyle w:val="Default"/>
              <w:spacing w:line="300" w:lineRule="auto"/>
              <w:rPr>
                <w:sz w:val="20"/>
                <w:szCs w:val="20"/>
              </w:rPr>
            </w:pPr>
            <w:r w:rsidRPr="00A16404">
              <w:rPr>
                <w:b/>
                <w:sz w:val="20"/>
                <w:szCs w:val="20"/>
              </w:rPr>
              <w:t>Parents:</w:t>
            </w:r>
            <w:r w:rsidRPr="00A16404">
              <w:rPr>
                <w:sz w:val="20"/>
                <w:szCs w:val="20"/>
              </w:rPr>
              <w:t xml:space="preserve"> How we consult parents of pupils with SEND and involve them in their child’s education.</w:t>
            </w:r>
          </w:p>
        </w:tc>
        <w:tc>
          <w:tcPr>
            <w:tcW w:w="709" w:type="dxa"/>
          </w:tcPr>
          <w:p w14:paraId="194D4DC2" w14:textId="77777777" w:rsidR="00A16404" w:rsidRPr="00A16404" w:rsidRDefault="00A16404" w:rsidP="00A16404">
            <w:pPr>
              <w:pStyle w:val="Default"/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A16404" w:rsidRPr="00BA65C4" w14:paraId="414084F5" w14:textId="45ACD7AE" w:rsidTr="005846E1">
        <w:trPr>
          <w:trHeight w:val="1587"/>
        </w:trPr>
        <w:tc>
          <w:tcPr>
            <w:tcW w:w="9070" w:type="dxa"/>
            <w:shd w:val="clear" w:color="auto" w:fill="E2E9F6"/>
            <w:vAlign w:val="center"/>
          </w:tcPr>
          <w:p w14:paraId="7CDAAC9D" w14:textId="31424E30" w:rsidR="00A16404" w:rsidRPr="00A16404" w:rsidRDefault="00A16404" w:rsidP="00A16404">
            <w:pPr>
              <w:pStyle w:val="Default"/>
              <w:spacing w:line="300" w:lineRule="auto"/>
              <w:rPr>
                <w:sz w:val="20"/>
                <w:szCs w:val="20"/>
              </w:rPr>
            </w:pPr>
            <w:r w:rsidRPr="00A16404">
              <w:rPr>
                <w:b/>
                <w:sz w:val="20"/>
                <w:szCs w:val="20"/>
              </w:rPr>
              <w:t>Pupil Views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A16404">
              <w:rPr>
                <w:sz w:val="20"/>
                <w:szCs w:val="20"/>
              </w:rPr>
              <w:t>For pupils with SEND, how we:</w:t>
            </w:r>
          </w:p>
          <w:p w14:paraId="6C1D04A9" w14:textId="77777777" w:rsidR="00A16404" w:rsidRPr="00A16404" w:rsidRDefault="00A16404" w:rsidP="00A16404">
            <w:pPr>
              <w:pStyle w:val="Default"/>
              <w:numPr>
                <w:ilvl w:val="0"/>
                <w:numId w:val="23"/>
              </w:numPr>
              <w:spacing w:line="300" w:lineRule="auto"/>
              <w:rPr>
                <w:sz w:val="20"/>
                <w:szCs w:val="20"/>
              </w:rPr>
            </w:pPr>
            <w:r w:rsidRPr="00A16404">
              <w:rPr>
                <w:sz w:val="20"/>
                <w:szCs w:val="20"/>
              </w:rPr>
              <w:t>Consult them about their education.</w:t>
            </w:r>
          </w:p>
          <w:p w14:paraId="3048AA87" w14:textId="77777777" w:rsidR="00A16404" w:rsidRPr="00A16404" w:rsidRDefault="00A16404" w:rsidP="00A16404">
            <w:pPr>
              <w:pStyle w:val="Default"/>
              <w:numPr>
                <w:ilvl w:val="0"/>
                <w:numId w:val="23"/>
              </w:numPr>
              <w:spacing w:line="300" w:lineRule="auto"/>
              <w:rPr>
                <w:sz w:val="20"/>
                <w:szCs w:val="20"/>
              </w:rPr>
            </w:pPr>
            <w:r w:rsidRPr="00A16404">
              <w:rPr>
                <w:sz w:val="20"/>
                <w:szCs w:val="20"/>
              </w:rPr>
              <w:t>Involve them in planning their education.</w:t>
            </w:r>
          </w:p>
          <w:p w14:paraId="6EC2BC81" w14:textId="77777777" w:rsidR="00A16404" w:rsidRPr="00A16404" w:rsidRDefault="00A16404" w:rsidP="00A16404">
            <w:pPr>
              <w:pStyle w:val="Default"/>
              <w:numPr>
                <w:ilvl w:val="0"/>
                <w:numId w:val="23"/>
              </w:numPr>
              <w:spacing w:line="300" w:lineRule="auto"/>
              <w:rPr>
                <w:sz w:val="20"/>
                <w:szCs w:val="20"/>
              </w:rPr>
            </w:pPr>
            <w:r w:rsidRPr="00A16404">
              <w:rPr>
                <w:sz w:val="20"/>
                <w:szCs w:val="20"/>
              </w:rPr>
              <w:t>Involve them in their reviews.</w:t>
            </w:r>
          </w:p>
          <w:p w14:paraId="3FC69B4C" w14:textId="77777777" w:rsidR="00A16404" w:rsidRPr="00A16404" w:rsidRDefault="00A16404" w:rsidP="00A16404">
            <w:pPr>
              <w:pStyle w:val="Default"/>
              <w:numPr>
                <w:ilvl w:val="0"/>
                <w:numId w:val="23"/>
              </w:numPr>
              <w:spacing w:line="300" w:lineRule="auto"/>
              <w:rPr>
                <w:sz w:val="20"/>
                <w:szCs w:val="20"/>
              </w:rPr>
            </w:pPr>
            <w:r w:rsidRPr="00A16404">
              <w:rPr>
                <w:sz w:val="20"/>
                <w:szCs w:val="20"/>
              </w:rPr>
              <w:t>Listen to their views.</w:t>
            </w:r>
          </w:p>
        </w:tc>
        <w:tc>
          <w:tcPr>
            <w:tcW w:w="709" w:type="dxa"/>
          </w:tcPr>
          <w:p w14:paraId="12DAFDA3" w14:textId="77777777" w:rsidR="00A16404" w:rsidRPr="00A16404" w:rsidRDefault="00A16404" w:rsidP="00A16404">
            <w:pPr>
              <w:pStyle w:val="Default"/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A16404" w:rsidRPr="00BA65C4" w14:paraId="04E22009" w14:textId="76411E5E" w:rsidTr="005846E1">
        <w:trPr>
          <w:trHeight w:val="1304"/>
        </w:trPr>
        <w:tc>
          <w:tcPr>
            <w:tcW w:w="9070" w:type="dxa"/>
            <w:shd w:val="clear" w:color="auto" w:fill="E2E9F6"/>
            <w:vAlign w:val="center"/>
          </w:tcPr>
          <w:p w14:paraId="2E7F5D1A" w14:textId="3CAC6916" w:rsidR="00A16404" w:rsidRPr="00A16404" w:rsidRDefault="00A16404" w:rsidP="00A16404">
            <w:pPr>
              <w:pStyle w:val="Default"/>
              <w:spacing w:line="300" w:lineRule="auto"/>
              <w:rPr>
                <w:sz w:val="20"/>
                <w:szCs w:val="20"/>
              </w:rPr>
            </w:pPr>
            <w:r w:rsidRPr="00A16404">
              <w:rPr>
                <w:b/>
                <w:sz w:val="20"/>
                <w:szCs w:val="20"/>
              </w:rPr>
              <w:t>Inclusion outside lessons</w:t>
            </w:r>
            <w:r>
              <w:rPr>
                <w:b/>
                <w:sz w:val="20"/>
                <w:szCs w:val="20"/>
              </w:rPr>
              <w:t>:</w:t>
            </w:r>
            <w:r w:rsidRPr="00A16404">
              <w:rPr>
                <w:sz w:val="20"/>
                <w:szCs w:val="20"/>
              </w:rPr>
              <w:t xml:space="preserve"> How we support pupils to engage in activities with pupils who do not have SEN, for example:</w:t>
            </w:r>
          </w:p>
          <w:p w14:paraId="57951CAF" w14:textId="3832D49E" w:rsidR="00A16404" w:rsidRPr="005846E1" w:rsidRDefault="00A16404" w:rsidP="00C25F10">
            <w:pPr>
              <w:pStyle w:val="Default"/>
              <w:numPr>
                <w:ilvl w:val="0"/>
                <w:numId w:val="24"/>
              </w:numPr>
              <w:spacing w:line="300" w:lineRule="auto"/>
              <w:rPr>
                <w:sz w:val="20"/>
                <w:szCs w:val="20"/>
              </w:rPr>
            </w:pPr>
            <w:r w:rsidRPr="005846E1">
              <w:rPr>
                <w:sz w:val="20"/>
                <w:szCs w:val="20"/>
              </w:rPr>
              <w:t xml:space="preserve">Breakfast </w:t>
            </w:r>
            <w:r w:rsidR="005846E1" w:rsidRPr="005846E1">
              <w:rPr>
                <w:sz w:val="20"/>
                <w:szCs w:val="20"/>
              </w:rPr>
              <w:t>or a</w:t>
            </w:r>
            <w:r w:rsidRPr="005846E1">
              <w:rPr>
                <w:sz w:val="20"/>
                <w:szCs w:val="20"/>
              </w:rPr>
              <w:t>fter school clubs</w:t>
            </w:r>
          </w:p>
          <w:p w14:paraId="0E7A4CD4" w14:textId="77777777" w:rsidR="00A16404" w:rsidRPr="00A16404" w:rsidRDefault="00A16404" w:rsidP="00A16404">
            <w:pPr>
              <w:pStyle w:val="Default"/>
              <w:numPr>
                <w:ilvl w:val="0"/>
                <w:numId w:val="24"/>
              </w:numPr>
              <w:spacing w:line="300" w:lineRule="auto"/>
              <w:rPr>
                <w:sz w:val="20"/>
                <w:szCs w:val="20"/>
              </w:rPr>
            </w:pPr>
            <w:r w:rsidRPr="00A16404">
              <w:rPr>
                <w:sz w:val="20"/>
                <w:szCs w:val="20"/>
              </w:rPr>
              <w:t>School trips &amp; residentials</w:t>
            </w:r>
          </w:p>
        </w:tc>
        <w:tc>
          <w:tcPr>
            <w:tcW w:w="709" w:type="dxa"/>
          </w:tcPr>
          <w:p w14:paraId="3B36F948" w14:textId="77777777" w:rsidR="00A16404" w:rsidRPr="00A16404" w:rsidRDefault="00A16404" w:rsidP="00A16404">
            <w:pPr>
              <w:pStyle w:val="Default"/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A16404" w:rsidRPr="00BA65C4" w14:paraId="565C515C" w14:textId="4705FFD2" w:rsidTr="005846E1">
        <w:trPr>
          <w:trHeight w:val="454"/>
        </w:trPr>
        <w:tc>
          <w:tcPr>
            <w:tcW w:w="9070" w:type="dxa"/>
            <w:shd w:val="clear" w:color="auto" w:fill="E2E9F6"/>
            <w:vAlign w:val="center"/>
          </w:tcPr>
          <w:p w14:paraId="2AD55CF8" w14:textId="721CE000" w:rsidR="00A16404" w:rsidRPr="00A16404" w:rsidRDefault="00A16404" w:rsidP="00A16404">
            <w:pPr>
              <w:pStyle w:val="Default"/>
              <w:spacing w:line="300" w:lineRule="auto"/>
              <w:rPr>
                <w:b/>
                <w:sz w:val="20"/>
                <w:szCs w:val="20"/>
              </w:rPr>
            </w:pPr>
            <w:r w:rsidRPr="00A16404">
              <w:rPr>
                <w:b/>
                <w:sz w:val="20"/>
                <w:szCs w:val="20"/>
              </w:rPr>
              <w:t>Staff Training &amp; Development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T</w:t>
            </w:r>
            <w:r w:rsidRPr="00A16404">
              <w:rPr>
                <w:sz w:val="20"/>
                <w:szCs w:val="20"/>
              </w:rPr>
              <w:t>he expertise and training of staff to support SEND.</w:t>
            </w:r>
          </w:p>
        </w:tc>
        <w:tc>
          <w:tcPr>
            <w:tcW w:w="709" w:type="dxa"/>
          </w:tcPr>
          <w:p w14:paraId="4C33EBC3" w14:textId="77777777" w:rsidR="00A16404" w:rsidRPr="00A16404" w:rsidRDefault="00A16404" w:rsidP="00A16404">
            <w:pPr>
              <w:pStyle w:val="Default"/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A16404" w:rsidRPr="00BA65C4" w14:paraId="27E7C770" w14:textId="7EE874D3" w:rsidTr="005846E1">
        <w:trPr>
          <w:trHeight w:val="1304"/>
        </w:trPr>
        <w:tc>
          <w:tcPr>
            <w:tcW w:w="9070" w:type="dxa"/>
            <w:shd w:val="clear" w:color="auto" w:fill="E2E9F6"/>
            <w:vAlign w:val="center"/>
          </w:tcPr>
          <w:p w14:paraId="51241F23" w14:textId="78FFAA0D" w:rsidR="00A16404" w:rsidRPr="00A16404" w:rsidRDefault="00A16404" w:rsidP="00A16404">
            <w:pPr>
              <w:pStyle w:val="Default"/>
              <w:spacing w:line="300" w:lineRule="auto"/>
              <w:rPr>
                <w:sz w:val="20"/>
                <w:szCs w:val="20"/>
              </w:rPr>
            </w:pPr>
            <w:r w:rsidRPr="00A16404">
              <w:rPr>
                <w:b/>
                <w:sz w:val="20"/>
                <w:szCs w:val="20"/>
              </w:rPr>
              <w:t>Support Services</w:t>
            </w:r>
            <w:r>
              <w:rPr>
                <w:b/>
                <w:sz w:val="20"/>
                <w:szCs w:val="20"/>
              </w:rPr>
              <w:t>:</w:t>
            </w:r>
            <w:r w:rsidRPr="00A16404">
              <w:rPr>
                <w:sz w:val="20"/>
                <w:szCs w:val="20"/>
              </w:rPr>
              <w:t xml:space="preserve"> How </w:t>
            </w:r>
            <w:r>
              <w:rPr>
                <w:sz w:val="20"/>
                <w:szCs w:val="20"/>
              </w:rPr>
              <w:t xml:space="preserve">do </w:t>
            </w:r>
            <w:r w:rsidRPr="00A16404">
              <w:rPr>
                <w:sz w:val="20"/>
                <w:szCs w:val="20"/>
              </w:rPr>
              <w:t>we:</w:t>
            </w:r>
          </w:p>
          <w:p w14:paraId="71CB5089" w14:textId="10756EA9" w:rsidR="00A16404" w:rsidRPr="00A16404" w:rsidRDefault="00A16404" w:rsidP="00A16404">
            <w:pPr>
              <w:pStyle w:val="Default"/>
              <w:numPr>
                <w:ilvl w:val="0"/>
                <w:numId w:val="22"/>
              </w:numPr>
              <w:spacing w:line="300" w:lineRule="auto"/>
              <w:rPr>
                <w:sz w:val="20"/>
                <w:szCs w:val="20"/>
              </w:rPr>
            </w:pPr>
            <w:r w:rsidRPr="00A16404">
              <w:rPr>
                <w:sz w:val="20"/>
                <w:szCs w:val="20"/>
              </w:rPr>
              <w:t>Involve others to meet pupils</w:t>
            </w:r>
            <w:r w:rsidR="006436A8">
              <w:rPr>
                <w:sz w:val="20"/>
                <w:szCs w:val="20"/>
              </w:rPr>
              <w:t>’</w:t>
            </w:r>
            <w:r w:rsidRPr="00A16404">
              <w:rPr>
                <w:sz w:val="20"/>
                <w:szCs w:val="20"/>
              </w:rPr>
              <w:t xml:space="preserve"> SEND.</w:t>
            </w:r>
          </w:p>
          <w:p w14:paraId="1FDD9B45" w14:textId="77777777" w:rsidR="00A16404" w:rsidRPr="00A16404" w:rsidRDefault="00A16404" w:rsidP="00A16404">
            <w:pPr>
              <w:pStyle w:val="Default"/>
              <w:numPr>
                <w:ilvl w:val="0"/>
                <w:numId w:val="22"/>
              </w:numPr>
              <w:spacing w:line="300" w:lineRule="auto"/>
              <w:rPr>
                <w:b/>
                <w:sz w:val="20"/>
                <w:szCs w:val="20"/>
              </w:rPr>
            </w:pPr>
            <w:r w:rsidRPr="00A16404">
              <w:rPr>
                <w:sz w:val="20"/>
                <w:szCs w:val="20"/>
              </w:rPr>
              <w:t>Involve others to support families.</w:t>
            </w:r>
          </w:p>
          <w:p w14:paraId="139A7784" w14:textId="77777777" w:rsidR="00A16404" w:rsidRPr="00A16404" w:rsidRDefault="00A16404" w:rsidP="00A16404">
            <w:pPr>
              <w:pStyle w:val="Default"/>
              <w:numPr>
                <w:ilvl w:val="0"/>
                <w:numId w:val="22"/>
              </w:numPr>
              <w:spacing w:line="300" w:lineRule="auto"/>
              <w:rPr>
                <w:b/>
                <w:sz w:val="20"/>
                <w:szCs w:val="20"/>
              </w:rPr>
            </w:pPr>
            <w:r w:rsidRPr="00A16404">
              <w:rPr>
                <w:sz w:val="20"/>
                <w:szCs w:val="20"/>
              </w:rPr>
              <w:t>Access and secure specialist expertise.</w:t>
            </w:r>
          </w:p>
        </w:tc>
        <w:tc>
          <w:tcPr>
            <w:tcW w:w="709" w:type="dxa"/>
          </w:tcPr>
          <w:p w14:paraId="36D6AC74" w14:textId="77777777" w:rsidR="00A16404" w:rsidRPr="00A16404" w:rsidRDefault="00A16404" w:rsidP="00A16404">
            <w:pPr>
              <w:pStyle w:val="Default"/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A16404" w:rsidRPr="00BA65C4" w14:paraId="158ED9C8" w14:textId="64A2A3E6" w:rsidTr="005846E1">
        <w:trPr>
          <w:trHeight w:val="693"/>
        </w:trPr>
        <w:tc>
          <w:tcPr>
            <w:tcW w:w="9070" w:type="dxa"/>
            <w:shd w:val="clear" w:color="auto" w:fill="E2E9F6"/>
            <w:vAlign w:val="center"/>
          </w:tcPr>
          <w:p w14:paraId="46F3E46C" w14:textId="214F5F0E" w:rsidR="00A16404" w:rsidRPr="00A16404" w:rsidRDefault="00A16404" w:rsidP="00A16404">
            <w:pPr>
              <w:pStyle w:val="Default"/>
              <w:spacing w:line="300" w:lineRule="auto"/>
              <w:rPr>
                <w:sz w:val="20"/>
                <w:szCs w:val="20"/>
              </w:rPr>
            </w:pPr>
            <w:r w:rsidRPr="00A16404">
              <w:rPr>
                <w:b/>
                <w:sz w:val="20"/>
                <w:szCs w:val="20"/>
              </w:rPr>
              <w:t>Transition</w:t>
            </w:r>
            <w:r>
              <w:rPr>
                <w:b/>
                <w:sz w:val="20"/>
                <w:szCs w:val="20"/>
              </w:rPr>
              <w:t>:</w:t>
            </w:r>
            <w:r w:rsidRPr="00A16404">
              <w:rPr>
                <w:sz w:val="20"/>
                <w:szCs w:val="20"/>
              </w:rPr>
              <w:t xml:space="preserve"> How we support pupils to move between phases of education (and</w:t>
            </w:r>
            <w:r w:rsidR="006436A8">
              <w:rPr>
                <w:sz w:val="20"/>
                <w:szCs w:val="20"/>
              </w:rPr>
              <w:t>, from Y9 onwards,</w:t>
            </w:r>
            <w:r w:rsidRPr="00A16404">
              <w:rPr>
                <w:sz w:val="20"/>
                <w:szCs w:val="20"/>
              </w:rPr>
              <w:t xml:space="preserve"> to prepare for adulthood).</w:t>
            </w:r>
          </w:p>
        </w:tc>
        <w:tc>
          <w:tcPr>
            <w:tcW w:w="709" w:type="dxa"/>
          </w:tcPr>
          <w:p w14:paraId="4E768C84" w14:textId="77777777" w:rsidR="00A16404" w:rsidRPr="00A16404" w:rsidRDefault="00A16404" w:rsidP="00A16404">
            <w:pPr>
              <w:pStyle w:val="Default"/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A16404" w:rsidRPr="00D14D59" w14:paraId="26AA987C" w14:textId="34F97540" w:rsidTr="006436A8">
        <w:trPr>
          <w:trHeight w:val="454"/>
        </w:trPr>
        <w:tc>
          <w:tcPr>
            <w:tcW w:w="9070" w:type="dxa"/>
            <w:shd w:val="clear" w:color="auto" w:fill="E2E9F6"/>
            <w:vAlign w:val="center"/>
          </w:tcPr>
          <w:p w14:paraId="1BBC6CE7" w14:textId="164120D5" w:rsidR="00A16404" w:rsidRPr="00A16404" w:rsidRDefault="00A16404" w:rsidP="00A16404">
            <w:pPr>
              <w:pStyle w:val="Default"/>
              <w:spacing w:line="300" w:lineRule="auto"/>
              <w:rPr>
                <w:sz w:val="20"/>
                <w:szCs w:val="20"/>
              </w:rPr>
            </w:pPr>
            <w:r w:rsidRPr="00A16404">
              <w:rPr>
                <w:b/>
                <w:sz w:val="20"/>
                <w:szCs w:val="20"/>
              </w:rPr>
              <w:t>Emotional and Social Development</w:t>
            </w:r>
            <w:r>
              <w:rPr>
                <w:b/>
                <w:sz w:val="20"/>
                <w:szCs w:val="20"/>
              </w:rPr>
              <w:t>:</w:t>
            </w:r>
            <w:r w:rsidRPr="00A16404">
              <w:rPr>
                <w:sz w:val="20"/>
                <w:szCs w:val="20"/>
              </w:rPr>
              <w:t xml:space="preserve"> Support for this area of SEND, including pastoral support.</w:t>
            </w:r>
          </w:p>
        </w:tc>
        <w:tc>
          <w:tcPr>
            <w:tcW w:w="709" w:type="dxa"/>
          </w:tcPr>
          <w:p w14:paraId="6113F529" w14:textId="77777777" w:rsidR="00A16404" w:rsidRPr="00A16404" w:rsidRDefault="00A16404" w:rsidP="00A16404">
            <w:pPr>
              <w:pStyle w:val="Default"/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A16404" w:rsidRPr="00BA65C4" w14:paraId="045644A9" w14:textId="55B108B9" w:rsidTr="005846E1">
        <w:trPr>
          <w:trHeight w:val="454"/>
        </w:trPr>
        <w:tc>
          <w:tcPr>
            <w:tcW w:w="9070" w:type="dxa"/>
            <w:shd w:val="clear" w:color="auto" w:fill="E2E9F6"/>
            <w:vAlign w:val="center"/>
          </w:tcPr>
          <w:p w14:paraId="543159FE" w14:textId="6721C7FE" w:rsidR="00A16404" w:rsidRPr="00A16404" w:rsidRDefault="00A16404" w:rsidP="00A16404">
            <w:pPr>
              <w:pStyle w:val="Default"/>
              <w:spacing w:line="300" w:lineRule="auto"/>
              <w:rPr>
                <w:b/>
                <w:sz w:val="20"/>
                <w:szCs w:val="20"/>
              </w:rPr>
            </w:pPr>
            <w:r w:rsidRPr="00A16404">
              <w:rPr>
                <w:b/>
                <w:sz w:val="20"/>
                <w:szCs w:val="20"/>
              </w:rPr>
              <w:t>Bullying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A16404">
              <w:rPr>
                <w:bCs/>
                <w:sz w:val="20"/>
                <w:szCs w:val="20"/>
              </w:rPr>
              <w:t>How we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16404">
              <w:rPr>
                <w:sz w:val="20"/>
                <w:szCs w:val="20"/>
              </w:rPr>
              <w:t>prevent bullying.</w:t>
            </w:r>
          </w:p>
        </w:tc>
        <w:tc>
          <w:tcPr>
            <w:tcW w:w="709" w:type="dxa"/>
          </w:tcPr>
          <w:p w14:paraId="03A89174" w14:textId="77777777" w:rsidR="00A16404" w:rsidRPr="00A16404" w:rsidRDefault="00A16404" w:rsidP="00A16404">
            <w:pPr>
              <w:pStyle w:val="Default"/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A16404" w:rsidRPr="00BA65C4" w14:paraId="13213097" w14:textId="77777777" w:rsidTr="005846E1">
        <w:trPr>
          <w:trHeight w:val="454"/>
        </w:trPr>
        <w:tc>
          <w:tcPr>
            <w:tcW w:w="9070" w:type="dxa"/>
            <w:shd w:val="clear" w:color="auto" w:fill="E2E9F6"/>
            <w:vAlign w:val="center"/>
          </w:tcPr>
          <w:p w14:paraId="5C670928" w14:textId="35DBD6AA" w:rsidR="00A16404" w:rsidRPr="00A16404" w:rsidRDefault="00A16404" w:rsidP="00A16404">
            <w:pPr>
              <w:pStyle w:val="Default"/>
              <w:spacing w:line="300" w:lineRule="auto"/>
              <w:rPr>
                <w:b/>
                <w:sz w:val="20"/>
                <w:szCs w:val="20"/>
              </w:rPr>
            </w:pPr>
            <w:r w:rsidRPr="00A16404">
              <w:rPr>
                <w:b/>
                <w:sz w:val="20"/>
                <w:szCs w:val="20"/>
              </w:rPr>
              <w:t xml:space="preserve">Complaints: </w:t>
            </w:r>
            <w:r w:rsidRPr="00A16404">
              <w:rPr>
                <w:bCs/>
                <w:sz w:val="20"/>
                <w:szCs w:val="20"/>
              </w:rPr>
              <w:t>How we deal with parent complaints about SEND provision.</w:t>
            </w:r>
          </w:p>
        </w:tc>
        <w:tc>
          <w:tcPr>
            <w:tcW w:w="709" w:type="dxa"/>
          </w:tcPr>
          <w:p w14:paraId="77D72130" w14:textId="77777777" w:rsidR="00A16404" w:rsidRPr="00A16404" w:rsidRDefault="00A16404" w:rsidP="00A16404">
            <w:pPr>
              <w:pStyle w:val="Default"/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A16404" w:rsidRPr="00BA65C4" w14:paraId="08090614" w14:textId="77777777" w:rsidTr="005846E1">
        <w:trPr>
          <w:trHeight w:val="454"/>
        </w:trPr>
        <w:tc>
          <w:tcPr>
            <w:tcW w:w="9070" w:type="dxa"/>
            <w:shd w:val="clear" w:color="auto" w:fill="E2E9F6"/>
            <w:vAlign w:val="center"/>
          </w:tcPr>
          <w:p w14:paraId="42A6E350" w14:textId="71431706" w:rsidR="00A16404" w:rsidRPr="00A16404" w:rsidRDefault="00A16404" w:rsidP="00A16404">
            <w:pPr>
              <w:pStyle w:val="Default"/>
              <w:spacing w:line="300" w:lineRule="auto"/>
              <w:rPr>
                <w:b/>
                <w:sz w:val="20"/>
                <w:szCs w:val="20"/>
              </w:rPr>
            </w:pPr>
            <w:r w:rsidRPr="00A16404">
              <w:rPr>
                <w:b/>
                <w:sz w:val="20"/>
                <w:szCs w:val="20"/>
              </w:rPr>
              <w:t xml:space="preserve">Evaluation: </w:t>
            </w:r>
            <w:r w:rsidRPr="00A16404">
              <w:rPr>
                <w:bCs/>
                <w:sz w:val="20"/>
                <w:szCs w:val="20"/>
              </w:rPr>
              <w:t>How we evaluate the effectiveness of our SEND provision.</w:t>
            </w:r>
          </w:p>
        </w:tc>
        <w:tc>
          <w:tcPr>
            <w:tcW w:w="709" w:type="dxa"/>
          </w:tcPr>
          <w:p w14:paraId="176B3CD2" w14:textId="77777777" w:rsidR="00A16404" w:rsidRPr="00A16404" w:rsidRDefault="00A16404" w:rsidP="00A16404">
            <w:pPr>
              <w:pStyle w:val="Default"/>
              <w:spacing w:line="300" w:lineRule="auto"/>
              <w:rPr>
                <w:b/>
                <w:sz w:val="20"/>
                <w:szCs w:val="20"/>
              </w:rPr>
            </w:pPr>
          </w:p>
        </w:tc>
      </w:tr>
    </w:tbl>
    <w:p w14:paraId="42783168" w14:textId="77777777" w:rsidR="00574F53" w:rsidRPr="006436A8" w:rsidRDefault="00574F53" w:rsidP="00A16404">
      <w:pPr>
        <w:rPr>
          <w:sz w:val="14"/>
          <w:szCs w:val="16"/>
        </w:rPr>
      </w:pPr>
    </w:p>
    <w:p w14:paraId="3324BC30" w14:textId="77777777" w:rsidR="006436A8" w:rsidRDefault="005846E1" w:rsidP="006A6A5C">
      <w:r>
        <w:t>The SEND Code of Practice says that t</w:t>
      </w:r>
      <w:r w:rsidR="009F2C78">
        <w:t xml:space="preserve">he above </w:t>
      </w:r>
      <w:r w:rsidR="006A6A5C">
        <w:t xml:space="preserve">must </w:t>
      </w:r>
      <w:r w:rsidR="009F2C78">
        <w:t>include</w:t>
      </w:r>
      <w:r w:rsidR="006A6A5C">
        <w:t xml:space="preserve"> </w:t>
      </w:r>
      <w:r w:rsidR="006A6A5C" w:rsidRPr="006436A8">
        <w:rPr>
          <w:b/>
          <w:bCs/>
        </w:rPr>
        <w:t>arrangements for supporting pupils who are looked after children who have SEND</w:t>
      </w:r>
      <w:r w:rsidR="006A6A5C">
        <w:t xml:space="preserve">. In practice, this might be a section of its own (rather than </w:t>
      </w:r>
      <w:r w:rsidR="00E36475">
        <w:t>covering LAC in every section).</w:t>
      </w:r>
    </w:p>
    <w:p w14:paraId="020A22CF" w14:textId="77777777" w:rsidR="006436A8" w:rsidRPr="006436A8" w:rsidRDefault="006436A8" w:rsidP="006A6A5C">
      <w:pPr>
        <w:rPr>
          <w:sz w:val="12"/>
          <w:szCs w:val="14"/>
        </w:rPr>
      </w:pPr>
    </w:p>
    <w:p w14:paraId="3290981D" w14:textId="59E60EC7" w:rsidR="00ED495B" w:rsidRDefault="005846E1" w:rsidP="006436A8">
      <w:pPr>
        <w:rPr>
          <w:b/>
          <w:color w:val="3864B3"/>
          <w:szCs w:val="20"/>
          <w:lang w:eastAsia="en-US"/>
        </w:rPr>
      </w:pPr>
      <w:r>
        <w:t xml:space="preserve">It must also be written in </w:t>
      </w:r>
      <w:r w:rsidRPr="006436A8">
        <w:rPr>
          <w:b/>
          <w:bCs/>
        </w:rPr>
        <w:t>language that is</w:t>
      </w:r>
      <w:r>
        <w:t xml:space="preserve"> </w:t>
      </w:r>
      <w:r w:rsidRPr="006436A8">
        <w:rPr>
          <w:b/>
          <w:bCs/>
        </w:rPr>
        <w:t>accessible</w:t>
      </w:r>
      <w:r>
        <w:t xml:space="preserve"> to parents </w:t>
      </w:r>
      <w:r w:rsidRPr="005846E1">
        <w:rPr>
          <w:b/>
          <w:bCs/>
        </w:rPr>
        <w:t>and young people</w:t>
      </w:r>
      <w:r>
        <w:t>.</w:t>
      </w:r>
      <w:r w:rsidR="00ED495B">
        <w:br w:type="page"/>
      </w:r>
    </w:p>
    <w:p w14:paraId="4EA80F23" w14:textId="77777777" w:rsidR="000A79DE" w:rsidRPr="000A79DE" w:rsidRDefault="000A79DE" w:rsidP="000A79DE"/>
    <w:p w14:paraId="180C48C3" w14:textId="3D3FABA1" w:rsidR="0049099D" w:rsidRPr="009F0CD7" w:rsidRDefault="0049099D" w:rsidP="009F0CD7">
      <w:pPr>
        <w:pStyle w:val="Heading1"/>
      </w:pPr>
      <w:r w:rsidRPr="009F0CD7">
        <w:t>What do Ofsted say?</w:t>
      </w:r>
    </w:p>
    <w:p w14:paraId="23AC1484" w14:textId="4C2BBC4A" w:rsidR="00ED495B" w:rsidRDefault="00ED495B" w:rsidP="000A79DE">
      <w:pPr>
        <w:rPr>
          <w:szCs w:val="28"/>
        </w:rPr>
      </w:pPr>
      <w:r w:rsidRPr="000A79DE">
        <w:rPr>
          <w:szCs w:val="28"/>
        </w:rPr>
        <w:t xml:space="preserve">The 2019 Inspection handbook says that, before the inspection </w:t>
      </w:r>
      <w:r w:rsidRPr="00ED495B">
        <w:rPr>
          <w:szCs w:val="28"/>
        </w:rPr>
        <w:t>the lead inspector</w:t>
      </w:r>
      <w:r w:rsidRPr="000A79DE">
        <w:rPr>
          <w:szCs w:val="28"/>
        </w:rPr>
        <w:t xml:space="preserve"> will</w:t>
      </w:r>
      <w:r w:rsidR="000A79DE">
        <w:rPr>
          <w:szCs w:val="28"/>
        </w:rPr>
        <w:t xml:space="preserve"> </w:t>
      </w:r>
      <w:r w:rsidR="000A79DE" w:rsidRPr="000A79DE">
        <w:rPr>
          <w:szCs w:val="28"/>
        </w:rPr>
        <w:t>“</w:t>
      </w:r>
      <w:r w:rsidRPr="000A79DE">
        <w:rPr>
          <w:szCs w:val="28"/>
        </w:rPr>
        <w:t>review and consider information about SEND provision (for example, SEND information report and accessibility plan)</w:t>
      </w:r>
      <w:r w:rsidR="004B0E78">
        <w:rPr>
          <w:szCs w:val="28"/>
        </w:rPr>
        <w:t>.</w:t>
      </w:r>
      <w:r w:rsidR="000A79DE" w:rsidRPr="000A79DE">
        <w:rPr>
          <w:szCs w:val="28"/>
        </w:rPr>
        <w:t>”</w:t>
      </w:r>
    </w:p>
    <w:p w14:paraId="3E5FED7D" w14:textId="77777777" w:rsidR="004B0E78" w:rsidRDefault="004B0E78" w:rsidP="000A79DE">
      <w:pPr>
        <w:rPr>
          <w:szCs w:val="28"/>
        </w:rPr>
      </w:pPr>
    </w:p>
    <w:p w14:paraId="5AA92D61" w14:textId="6157EF21" w:rsidR="004B0E78" w:rsidRPr="000A79DE" w:rsidRDefault="005846E1" w:rsidP="000A79DE">
      <w:pPr>
        <w:rPr>
          <w:szCs w:val="28"/>
        </w:rPr>
      </w:pPr>
      <w:r>
        <w:rPr>
          <w:szCs w:val="28"/>
        </w:rPr>
        <w:t>A</w:t>
      </w:r>
      <w:r w:rsidR="004B0E78">
        <w:rPr>
          <w:szCs w:val="28"/>
        </w:rPr>
        <w:t xml:space="preserve">t the very least, make sure that your SEND information report is </w:t>
      </w:r>
      <w:r>
        <w:rPr>
          <w:szCs w:val="28"/>
        </w:rPr>
        <w:t>compliant with the above list from the SEND Code of Practice and is updated annually.</w:t>
      </w:r>
    </w:p>
    <w:p w14:paraId="5F1E638D" w14:textId="77777777" w:rsidR="00BF0511" w:rsidRPr="00821456" w:rsidRDefault="00BF0511" w:rsidP="00A16404"/>
    <w:p w14:paraId="2BDE0F49" w14:textId="77777777" w:rsidR="003E0DE9" w:rsidRPr="009F0CD7" w:rsidRDefault="00A87D5F" w:rsidP="009F0CD7">
      <w:pPr>
        <w:pStyle w:val="Heading1"/>
      </w:pPr>
      <w:r w:rsidRPr="009F0CD7">
        <w:t xml:space="preserve">What do </w:t>
      </w:r>
      <w:r w:rsidR="003E0DE9" w:rsidRPr="009F0CD7">
        <w:t xml:space="preserve">NASEN </w:t>
      </w:r>
      <w:r w:rsidRPr="009F0CD7">
        <w:t>say?</w:t>
      </w:r>
    </w:p>
    <w:p w14:paraId="00FD2F0D" w14:textId="77777777" w:rsidR="003E0DE9" w:rsidRPr="006D6571" w:rsidRDefault="003E0DE9" w:rsidP="00A16404">
      <w:r w:rsidRPr="006D6571">
        <w:t xml:space="preserve">“Best practice goes beyond basic requirements and ensures </w:t>
      </w:r>
      <w:r w:rsidR="00A87D5F">
        <w:t>d</w:t>
      </w:r>
      <w:r w:rsidRPr="006D6571">
        <w:t>ocuments are as accessible as possible”</w:t>
      </w:r>
    </w:p>
    <w:p w14:paraId="0C02BCCC" w14:textId="77777777" w:rsidR="00CE3D00" w:rsidRDefault="00CE3D00" w:rsidP="00A16404"/>
    <w:p w14:paraId="6011A4FE" w14:textId="5CB3AE3E" w:rsidR="00CE3D00" w:rsidRPr="0075463A" w:rsidRDefault="009F0CD7" w:rsidP="00A16404">
      <w:r>
        <w:t>Therefore, o</w:t>
      </w:r>
      <w:r w:rsidR="00CE3D00" w:rsidRPr="0075463A">
        <w:t xml:space="preserve">ther things you </w:t>
      </w:r>
      <w:r w:rsidR="00CE3D00">
        <w:t xml:space="preserve">might </w:t>
      </w:r>
      <w:r w:rsidR="00CE3D00" w:rsidRPr="0075463A">
        <w:t>include:</w:t>
      </w:r>
    </w:p>
    <w:p w14:paraId="1FF3832C" w14:textId="77777777" w:rsidR="00CE3D00" w:rsidRDefault="00CE3D00" w:rsidP="00A16404">
      <w:pPr>
        <w:pStyle w:val="ListParagraph"/>
        <w:numPr>
          <w:ilvl w:val="0"/>
          <w:numId w:val="30"/>
        </w:numPr>
      </w:pPr>
      <w:r w:rsidRPr="00796BF6">
        <w:t>Access arrangements</w:t>
      </w:r>
      <w:r>
        <w:t xml:space="preserve"> (e.g. SATs, GCSEs)</w:t>
      </w:r>
    </w:p>
    <w:p w14:paraId="5BFBF783" w14:textId="77777777" w:rsidR="00CE3D00" w:rsidRDefault="00CE3D00" w:rsidP="00A16404">
      <w:pPr>
        <w:pStyle w:val="ListParagraph"/>
        <w:numPr>
          <w:ilvl w:val="0"/>
          <w:numId w:val="30"/>
        </w:numPr>
      </w:pPr>
      <w:r>
        <w:t xml:space="preserve">Has the SENDCo completed the </w:t>
      </w:r>
      <w:proofErr w:type="spellStart"/>
      <w:r>
        <w:t>NASENCo</w:t>
      </w:r>
      <w:proofErr w:type="spellEnd"/>
      <w:r>
        <w:t xml:space="preserve"> </w:t>
      </w:r>
      <w:r w:rsidR="00B8284A">
        <w:t>award</w:t>
      </w:r>
      <w:r>
        <w:t>?</w:t>
      </w:r>
    </w:p>
    <w:p w14:paraId="6C535632" w14:textId="0D77B762" w:rsidR="00B8284A" w:rsidRPr="00B8284A" w:rsidRDefault="00B8284A" w:rsidP="00A16404">
      <w:pPr>
        <w:pStyle w:val="ListParagraph"/>
        <w:numPr>
          <w:ilvl w:val="0"/>
          <w:numId w:val="30"/>
        </w:numPr>
      </w:pPr>
      <w:r w:rsidRPr="00796BF6">
        <w:t>Glossary of Terms (</w:t>
      </w:r>
      <w:r w:rsidR="009F0CD7">
        <w:t>this may be best to provide as a link to</w:t>
      </w:r>
      <w:r>
        <w:t xml:space="preserve"> separate</w:t>
      </w:r>
      <w:r w:rsidRPr="00796BF6">
        <w:t xml:space="preserve"> document)</w:t>
      </w:r>
    </w:p>
    <w:p w14:paraId="541EB4CC" w14:textId="77777777" w:rsidR="00CE3D00" w:rsidRDefault="00CE3D00" w:rsidP="00A16404"/>
    <w:p w14:paraId="390AE108" w14:textId="77777777" w:rsidR="00796BF6" w:rsidRPr="00796BF6" w:rsidRDefault="00BC62AC" w:rsidP="009F0CD7">
      <w:pPr>
        <w:pStyle w:val="Heading1"/>
      </w:pPr>
      <w:r>
        <w:t>Accessibility</w:t>
      </w:r>
    </w:p>
    <w:p w14:paraId="7167D176" w14:textId="77777777" w:rsidR="00503A98" w:rsidRDefault="00BC62AC" w:rsidP="00A16404">
      <w:r>
        <w:t>Make your document eas</w:t>
      </w:r>
      <w:r w:rsidR="00B8284A">
        <w:t>ier</w:t>
      </w:r>
      <w:r>
        <w:t xml:space="preserve"> to read for people with reading difficulties or visual impairments with these tips:</w:t>
      </w:r>
    </w:p>
    <w:p w14:paraId="36DB88BD" w14:textId="77777777" w:rsidR="00BC62AC" w:rsidRDefault="00BC62AC" w:rsidP="00A16404"/>
    <w:tbl>
      <w:tblPr>
        <w:tblStyle w:val="TableGrid3"/>
        <w:tblW w:w="9502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707"/>
        <w:gridCol w:w="8795"/>
      </w:tblGrid>
      <w:tr w:rsidR="00BC62AC" w:rsidRPr="00BA65C4" w14:paraId="1098ED88" w14:textId="77777777" w:rsidTr="005846E1">
        <w:trPr>
          <w:trHeight w:val="454"/>
        </w:trPr>
        <w:tc>
          <w:tcPr>
            <w:tcW w:w="707" w:type="dxa"/>
            <w:shd w:val="clear" w:color="auto" w:fill="3864B3"/>
            <w:vAlign w:val="center"/>
          </w:tcPr>
          <w:p w14:paraId="1F1991A7" w14:textId="77777777" w:rsidR="00BC62AC" w:rsidRPr="006C16B0" w:rsidRDefault="00A87D5F" w:rsidP="00A16404">
            <w:pPr>
              <w:pStyle w:val="Subtitle"/>
              <w:rPr>
                <w:sz w:val="20"/>
                <w:szCs w:val="20"/>
              </w:rPr>
            </w:pPr>
            <w:r w:rsidRPr="006C16B0">
              <w:rPr>
                <w:sz w:val="20"/>
                <w:szCs w:val="20"/>
              </w:rPr>
              <w:t>Tick</w:t>
            </w:r>
          </w:p>
        </w:tc>
        <w:tc>
          <w:tcPr>
            <w:tcW w:w="8795" w:type="dxa"/>
            <w:shd w:val="clear" w:color="auto" w:fill="3864B3"/>
            <w:vAlign w:val="center"/>
          </w:tcPr>
          <w:p w14:paraId="32F58916" w14:textId="77777777" w:rsidR="00BC62AC" w:rsidRPr="006C16B0" w:rsidRDefault="00A87D5F" w:rsidP="00A16404">
            <w:pPr>
              <w:pStyle w:val="Subtitle"/>
              <w:rPr>
                <w:sz w:val="20"/>
                <w:szCs w:val="20"/>
              </w:rPr>
            </w:pPr>
            <w:r w:rsidRPr="006C16B0">
              <w:rPr>
                <w:sz w:val="20"/>
                <w:szCs w:val="20"/>
              </w:rPr>
              <w:t>Accessibility Tip</w:t>
            </w:r>
          </w:p>
        </w:tc>
      </w:tr>
      <w:tr w:rsidR="00BC62AC" w:rsidRPr="00BA65C4" w14:paraId="678930D3" w14:textId="77777777" w:rsidTr="005846E1">
        <w:trPr>
          <w:trHeight w:val="1020"/>
        </w:trPr>
        <w:tc>
          <w:tcPr>
            <w:tcW w:w="707" w:type="dxa"/>
            <w:vAlign w:val="center"/>
          </w:tcPr>
          <w:p w14:paraId="55DD3A65" w14:textId="77777777" w:rsidR="00BC62AC" w:rsidRPr="009F0CD7" w:rsidRDefault="00BC62AC" w:rsidP="009F0CD7">
            <w:pPr>
              <w:rPr>
                <w:sz w:val="20"/>
                <w:szCs w:val="20"/>
              </w:rPr>
            </w:pPr>
          </w:p>
        </w:tc>
        <w:tc>
          <w:tcPr>
            <w:tcW w:w="8795" w:type="dxa"/>
            <w:shd w:val="clear" w:color="auto" w:fill="E2E9F6"/>
            <w:vAlign w:val="center"/>
          </w:tcPr>
          <w:p w14:paraId="2316132E" w14:textId="77777777" w:rsidR="00BC62AC" w:rsidRPr="009F0CD7" w:rsidRDefault="00BC62AC" w:rsidP="009F0CD7">
            <w:pPr>
              <w:rPr>
                <w:b/>
                <w:bCs/>
                <w:sz w:val="20"/>
                <w:szCs w:val="20"/>
              </w:rPr>
            </w:pPr>
            <w:r w:rsidRPr="009F0CD7">
              <w:rPr>
                <w:b/>
                <w:bCs/>
                <w:sz w:val="20"/>
                <w:szCs w:val="20"/>
              </w:rPr>
              <w:t>Font Size</w:t>
            </w:r>
          </w:p>
          <w:p w14:paraId="20EA8110" w14:textId="61F3B01C" w:rsidR="00BC62AC" w:rsidRPr="009F0CD7" w:rsidRDefault="00BC62AC" w:rsidP="009F0CD7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9F0CD7">
              <w:rPr>
                <w:sz w:val="20"/>
                <w:szCs w:val="20"/>
              </w:rPr>
              <w:t>1</w:t>
            </w:r>
            <w:r w:rsidR="009F0CD7" w:rsidRPr="009F0CD7">
              <w:rPr>
                <w:sz w:val="20"/>
                <w:szCs w:val="20"/>
              </w:rPr>
              <w:t>1 or 1</w:t>
            </w:r>
            <w:r w:rsidRPr="009F0CD7">
              <w:rPr>
                <w:sz w:val="20"/>
                <w:szCs w:val="20"/>
              </w:rPr>
              <w:t>2 for body text</w:t>
            </w:r>
          </w:p>
          <w:p w14:paraId="5F6602E0" w14:textId="77777777" w:rsidR="00BC62AC" w:rsidRPr="009F0CD7" w:rsidRDefault="00BC62AC" w:rsidP="009F0CD7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9F0CD7">
              <w:rPr>
                <w:sz w:val="20"/>
                <w:szCs w:val="20"/>
              </w:rPr>
              <w:t>14/16+ for headings and subheadings</w:t>
            </w:r>
          </w:p>
        </w:tc>
      </w:tr>
      <w:tr w:rsidR="00BC62AC" w:rsidRPr="00BA65C4" w14:paraId="06F72F4C" w14:textId="77777777" w:rsidTr="005846E1">
        <w:trPr>
          <w:trHeight w:val="1020"/>
        </w:trPr>
        <w:tc>
          <w:tcPr>
            <w:tcW w:w="707" w:type="dxa"/>
            <w:vAlign w:val="center"/>
          </w:tcPr>
          <w:p w14:paraId="15230C9C" w14:textId="77777777" w:rsidR="00BC62AC" w:rsidRPr="009F0CD7" w:rsidRDefault="00BC62AC" w:rsidP="009F0CD7">
            <w:pPr>
              <w:rPr>
                <w:sz w:val="20"/>
                <w:szCs w:val="20"/>
              </w:rPr>
            </w:pPr>
          </w:p>
        </w:tc>
        <w:tc>
          <w:tcPr>
            <w:tcW w:w="8795" w:type="dxa"/>
            <w:shd w:val="clear" w:color="auto" w:fill="E2E9F6"/>
            <w:vAlign w:val="center"/>
          </w:tcPr>
          <w:p w14:paraId="7CA77D1B" w14:textId="77777777" w:rsidR="00BC62AC" w:rsidRPr="009F0CD7" w:rsidRDefault="00BC62AC" w:rsidP="009F0CD7">
            <w:pPr>
              <w:rPr>
                <w:b/>
                <w:bCs/>
                <w:sz w:val="20"/>
                <w:szCs w:val="20"/>
              </w:rPr>
            </w:pPr>
            <w:r w:rsidRPr="009F0CD7">
              <w:rPr>
                <w:b/>
                <w:bCs/>
                <w:sz w:val="20"/>
                <w:szCs w:val="20"/>
              </w:rPr>
              <w:t>Font type</w:t>
            </w:r>
          </w:p>
          <w:p w14:paraId="40777D1A" w14:textId="77777777" w:rsidR="00BC62AC" w:rsidRPr="009F0CD7" w:rsidRDefault="00BC62AC" w:rsidP="009F0CD7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9F0CD7">
              <w:rPr>
                <w:sz w:val="20"/>
                <w:szCs w:val="20"/>
              </w:rPr>
              <w:t>No italics</w:t>
            </w:r>
            <w:r w:rsidR="00A87D5F" w:rsidRPr="009F0CD7">
              <w:rPr>
                <w:sz w:val="20"/>
                <w:szCs w:val="20"/>
              </w:rPr>
              <w:t xml:space="preserve"> or </w:t>
            </w:r>
            <w:r w:rsidRPr="009F0CD7">
              <w:rPr>
                <w:sz w:val="20"/>
                <w:szCs w:val="20"/>
              </w:rPr>
              <w:t>block capitals</w:t>
            </w:r>
          </w:p>
          <w:p w14:paraId="430737DF" w14:textId="1FE654D6" w:rsidR="00BC62AC" w:rsidRPr="009F0CD7" w:rsidRDefault="00A87D5F" w:rsidP="009F0CD7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9F0CD7">
              <w:rPr>
                <w:sz w:val="20"/>
                <w:szCs w:val="20"/>
              </w:rPr>
              <w:t xml:space="preserve">Use a </w:t>
            </w:r>
            <w:r w:rsidR="00BC62AC" w:rsidRPr="009F0CD7">
              <w:rPr>
                <w:sz w:val="20"/>
                <w:szCs w:val="20"/>
              </w:rPr>
              <w:t>sans-serif font (e.g. Arial,</w:t>
            </w:r>
            <w:r w:rsidR="005846E1">
              <w:rPr>
                <w:sz w:val="20"/>
                <w:szCs w:val="20"/>
              </w:rPr>
              <w:t xml:space="preserve"> </w:t>
            </w:r>
            <w:r w:rsidR="00BC62AC" w:rsidRPr="009F0CD7">
              <w:rPr>
                <w:sz w:val="20"/>
                <w:szCs w:val="20"/>
              </w:rPr>
              <w:t>Calibri</w:t>
            </w:r>
            <w:r w:rsidR="005846E1">
              <w:rPr>
                <w:sz w:val="20"/>
                <w:szCs w:val="20"/>
              </w:rPr>
              <w:t xml:space="preserve">, Century Gothic) </w:t>
            </w:r>
          </w:p>
        </w:tc>
      </w:tr>
      <w:tr w:rsidR="00175348" w:rsidRPr="00BA65C4" w14:paraId="5C84078E" w14:textId="77777777" w:rsidTr="005846E1">
        <w:trPr>
          <w:trHeight w:val="454"/>
        </w:trPr>
        <w:tc>
          <w:tcPr>
            <w:tcW w:w="707" w:type="dxa"/>
            <w:vAlign w:val="center"/>
          </w:tcPr>
          <w:p w14:paraId="293414EC" w14:textId="77777777" w:rsidR="00175348" w:rsidRPr="009F0CD7" w:rsidRDefault="00175348" w:rsidP="009F0CD7">
            <w:pPr>
              <w:rPr>
                <w:szCs w:val="20"/>
              </w:rPr>
            </w:pPr>
          </w:p>
        </w:tc>
        <w:tc>
          <w:tcPr>
            <w:tcW w:w="8795" w:type="dxa"/>
            <w:shd w:val="clear" w:color="auto" w:fill="E2E9F6"/>
            <w:vAlign w:val="center"/>
          </w:tcPr>
          <w:p w14:paraId="4E137BDF" w14:textId="371C8B6B" w:rsidR="00175348" w:rsidRPr="009F0CD7" w:rsidRDefault="00175348" w:rsidP="00175348">
            <w:pPr>
              <w:rPr>
                <w:b/>
                <w:bCs/>
                <w:szCs w:val="20"/>
              </w:rPr>
            </w:pPr>
            <w:r w:rsidRPr="00175348">
              <w:rPr>
                <w:b/>
                <w:bCs/>
                <w:sz w:val="20"/>
                <w:szCs w:val="18"/>
              </w:rPr>
              <w:t>Line spacing:</w:t>
            </w:r>
            <w:r w:rsidRPr="00175348">
              <w:rPr>
                <w:sz w:val="20"/>
                <w:szCs w:val="18"/>
              </w:rPr>
              <w:t xml:space="preserve"> 1.25 line spac</w:t>
            </w:r>
            <w:r w:rsidR="005846E1">
              <w:rPr>
                <w:sz w:val="20"/>
                <w:szCs w:val="18"/>
              </w:rPr>
              <w:t>e</w:t>
            </w:r>
            <w:r w:rsidRPr="00175348">
              <w:rPr>
                <w:sz w:val="20"/>
                <w:szCs w:val="18"/>
              </w:rPr>
              <w:t xml:space="preserve"> </w:t>
            </w:r>
            <w:r w:rsidR="005846E1">
              <w:rPr>
                <w:sz w:val="20"/>
                <w:szCs w:val="18"/>
              </w:rPr>
              <w:t xml:space="preserve">is the public sector standard </w:t>
            </w:r>
            <w:r w:rsidRPr="00175348">
              <w:rPr>
                <w:sz w:val="20"/>
                <w:szCs w:val="18"/>
              </w:rPr>
              <w:t>to avoid text being too dense</w:t>
            </w:r>
            <w:r>
              <w:rPr>
                <w:sz w:val="20"/>
                <w:szCs w:val="18"/>
              </w:rPr>
              <w:t>.</w:t>
            </w:r>
          </w:p>
        </w:tc>
      </w:tr>
      <w:tr w:rsidR="00BC62AC" w:rsidRPr="00BA65C4" w14:paraId="230A6781" w14:textId="77777777" w:rsidTr="005846E1">
        <w:trPr>
          <w:trHeight w:val="1020"/>
        </w:trPr>
        <w:tc>
          <w:tcPr>
            <w:tcW w:w="707" w:type="dxa"/>
            <w:vAlign w:val="center"/>
          </w:tcPr>
          <w:p w14:paraId="53DE1C73" w14:textId="77777777" w:rsidR="00BC62AC" w:rsidRPr="009F0CD7" w:rsidRDefault="00BC62AC" w:rsidP="009F0CD7">
            <w:pPr>
              <w:rPr>
                <w:sz w:val="20"/>
                <w:szCs w:val="20"/>
              </w:rPr>
            </w:pPr>
          </w:p>
        </w:tc>
        <w:tc>
          <w:tcPr>
            <w:tcW w:w="8795" w:type="dxa"/>
            <w:shd w:val="clear" w:color="auto" w:fill="E2E9F6"/>
            <w:vAlign w:val="center"/>
          </w:tcPr>
          <w:p w14:paraId="0AF63734" w14:textId="77777777" w:rsidR="00BC62AC" w:rsidRPr="009F0CD7" w:rsidRDefault="00BC62AC" w:rsidP="009F0CD7">
            <w:pPr>
              <w:rPr>
                <w:b/>
                <w:bCs/>
                <w:sz w:val="20"/>
                <w:szCs w:val="20"/>
              </w:rPr>
            </w:pPr>
            <w:r w:rsidRPr="009F0CD7">
              <w:rPr>
                <w:b/>
                <w:bCs/>
                <w:sz w:val="20"/>
                <w:szCs w:val="20"/>
              </w:rPr>
              <w:t>Colour Contrast</w:t>
            </w:r>
          </w:p>
          <w:p w14:paraId="22B08E0C" w14:textId="77777777" w:rsidR="00BC62AC" w:rsidRPr="009F0CD7" w:rsidRDefault="00BC62AC" w:rsidP="009F0CD7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9F0CD7">
              <w:rPr>
                <w:sz w:val="20"/>
                <w:szCs w:val="20"/>
              </w:rPr>
              <w:t>Dark colour on light background, or</w:t>
            </w:r>
          </w:p>
          <w:p w14:paraId="6A463920" w14:textId="77777777" w:rsidR="00BC62AC" w:rsidRPr="009F0CD7" w:rsidRDefault="00BC62AC" w:rsidP="009F0CD7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9F0CD7">
              <w:rPr>
                <w:sz w:val="20"/>
                <w:szCs w:val="20"/>
              </w:rPr>
              <w:t>Light colour on dark background</w:t>
            </w:r>
          </w:p>
        </w:tc>
      </w:tr>
      <w:tr w:rsidR="00BC62AC" w:rsidRPr="00BA65C4" w14:paraId="51C492F8" w14:textId="77777777" w:rsidTr="005846E1">
        <w:trPr>
          <w:trHeight w:val="1020"/>
        </w:trPr>
        <w:tc>
          <w:tcPr>
            <w:tcW w:w="707" w:type="dxa"/>
            <w:vAlign w:val="center"/>
          </w:tcPr>
          <w:p w14:paraId="61318266" w14:textId="77777777" w:rsidR="00BC62AC" w:rsidRPr="009F0CD7" w:rsidRDefault="00BC62AC" w:rsidP="009F0CD7">
            <w:pPr>
              <w:rPr>
                <w:sz w:val="20"/>
                <w:szCs w:val="20"/>
              </w:rPr>
            </w:pPr>
          </w:p>
        </w:tc>
        <w:tc>
          <w:tcPr>
            <w:tcW w:w="8795" w:type="dxa"/>
            <w:shd w:val="clear" w:color="auto" w:fill="E2E9F6"/>
            <w:vAlign w:val="center"/>
          </w:tcPr>
          <w:p w14:paraId="43646848" w14:textId="77777777" w:rsidR="00BC62AC" w:rsidRPr="009F0CD7" w:rsidRDefault="00BC62AC" w:rsidP="009F0CD7">
            <w:pPr>
              <w:rPr>
                <w:b/>
                <w:bCs/>
                <w:sz w:val="20"/>
                <w:szCs w:val="20"/>
              </w:rPr>
            </w:pPr>
            <w:r w:rsidRPr="009F0CD7">
              <w:rPr>
                <w:b/>
                <w:bCs/>
                <w:sz w:val="20"/>
                <w:szCs w:val="20"/>
              </w:rPr>
              <w:t>Headings</w:t>
            </w:r>
          </w:p>
          <w:p w14:paraId="7E017B34" w14:textId="7C3A4105" w:rsidR="00BC62AC" w:rsidRPr="009F0CD7" w:rsidRDefault="00BC62AC" w:rsidP="009F0CD7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9F0CD7">
              <w:rPr>
                <w:sz w:val="20"/>
                <w:szCs w:val="20"/>
              </w:rPr>
              <w:t xml:space="preserve">Mark headings as headings (e.g. </w:t>
            </w:r>
            <w:r w:rsidR="005846E1">
              <w:rPr>
                <w:sz w:val="20"/>
                <w:szCs w:val="20"/>
              </w:rPr>
              <w:t xml:space="preserve">by </w:t>
            </w:r>
            <w:r w:rsidRPr="009F0CD7">
              <w:rPr>
                <w:sz w:val="20"/>
                <w:szCs w:val="20"/>
              </w:rPr>
              <w:t>using the Styles function on MS word)</w:t>
            </w:r>
          </w:p>
          <w:p w14:paraId="19E06D0F" w14:textId="77777777" w:rsidR="00BC62AC" w:rsidRPr="009F0CD7" w:rsidRDefault="00BC62AC" w:rsidP="009F0CD7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9F0CD7">
              <w:rPr>
                <w:sz w:val="20"/>
                <w:szCs w:val="20"/>
              </w:rPr>
              <w:t>Use bold for headings to help people navigate between sections</w:t>
            </w:r>
          </w:p>
        </w:tc>
      </w:tr>
      <w:tr w:rsidR="00BC62AC" w:rsidRPr="00BA65C4" w14:paraId="32FC8683" w14:textId="77777777" w:rsidTr="005846E1">
        <w:trPr>
          <w:trHeight w:val="737"/>
        </w:trPr>
        <w:tc>
          <w:tcPr>
            <w:tcW w:w="707" w:type="dxa"/>
            <w:vAlign w:val="center"/>
          </w:tcPr>
          <w:p w14:paraId="7D47089C" w14:textId="77777777" w:rsidR="00BC62AC" w:rsidRPr="009F0CD7" w:rsidRDefault="00BC62AC" w:rsidP="009F0CD7">
            <w:pPr>
              <w:rPr>
                <w:sz w:val="20"/>
                <w:szCs w:val="20"/>
              </w:rPr>
            </w:pPr>
          </w:p>
        </w:tc>
        <w:tc>
          <w:tcPr>
            <w:tcW w:w="8795" w:type="dxa"/>
            <w:shd w:val="clear" w:color="auto" w:fill="E2E9F6"/>
            <w:vAlign w:val="center"/>
          </w:tcPr>
          <w:p w14:paraId="1148DABF" w14:textId="6DEE31DF" w:rsidR="00BC62AC" w:rsidRPr="009F0CD7" w:rsidRDefault="00BC62AC" w:rsidP="009F0CD7">
            <w:pPr>
              <w:rPr>
                <w:sz w:val="20"/>
                <w:szCs w:val="20"/>
              </w:rPr>
            </w:pPr>
            <w:r w:rsidRPr="009F0CD7">
              <w:rPr>
                <w:b/>
                <w:bCs/>
                <w:sz w:val="20"/>
                <w:szCs w:val="20"/>
              </w:rPr>
              <w:t>Jargon</w:t>
            </w:r>
            <w:r w:rsidR="00A16404" w:rsidRPr="009F0CD7">
              <w:rPr>
                <w:b/>
                <w:bCs/>
                <w:sz w:val="20"/>
                <w:szCs w:val="20"/>
              </w:rPr>
              <w:t>:</w:t>
            </w:r>
            <w:r w:rsidR="00A16404" w:rsidRPr="009F0CD7">
              <w:rPr>
                <w:sz w:val="20"/>
                <w:szCs w:val="20"/>
              </w:rPr>
              <w:t xml:space="preserve"> A</w:t>
            </w:r>
            <w:r w:rsidRPr="009F0CD7">
              <w:rPr>
                <w:sz w:val="20"/>
                <w:szCs w:val="20"/>
              </w:rPr>
              <w:t>void it</w:t>
            </w:r>
            <w:r w:rsidR="00A16404" w:rsidRPr="009F0CD7">
              <w:rPr>
                <w:sz w:val="20"/>
                <w:szCs w:val="20"/>
              </w:rPr>
              <w:t xml:space="preserve">. Many </w:t>
            </w:r>
            <w:r w:rsidRPr="009F0CD7">
              <w:rPr>
                <w:sz w:val="20"/>
                <w:szCs w:val="20"/>
              </w:rPr>
              <w:t xml:space="preserve">parents </w:t>
            </w:r>
            <w:r w:rsidR="00A16404" w:rsidRPr="009F0CD7">
              <w:rPr>
                <w:sz w:val="20"/>
                <w:szCs w:val="20"/>
              </w:rPr>
              <w:t>may</w:t>
            </w:r>
            <w:r w:rsidRPr="009F0CD7">
              <w:rPr>
                <w:sz w:val="20"/>
                <w:szCs w:val="20"/>
              </w:rPr>
              <w:t xml:space="preserve"> not</w:t>
            </w:r>
            <w:r w:rsidR="00A16404" w:rsidRPr="009F0CD7">
              <w:rPr>
                <w:sz w:val="20"/>
                <w:szCs w:val="20"/>
              </w:rPr>
              <w:t xml:space="preserve"> understand it</w:t>
            </w:r>
            <w:r w:rsidRPr="009F0CD7">
              <w:rPr>
                <w:sz w:val="20"/>
                <w:szCs w:val="20"/>
              </w:rPr>
              <w:t>.</w:t>
            </w:r>
            <w:r w:rsidR="00A16404" w:rsidRPr="009F0CD7">
              <w:rPr>
                <w:sz w:val="20"/>
                <w:szCs w:val="20"/>
              </w:rPr>
              <w:t xml:space="preserve"> </w:t>
            </w:r>
            <w:r w:rsidRPr="009F0CD7">
              <w:rPr>
                <w:sz w:val="20"/>
                <w:szCs w:val="20"/>
              </w:rPr>
              <w:t xml:space="preserve">If you </w:t>
            </w:r>
            <w:r w:rsidR="00A16404" w:rsidRPr="009F0CD7">
              <w:rPr>
                <w:sz w:val="20"/>
                <w:szCs w:val="20"/>
              </w:rPr>
              <w:t xml:space="preserve">do </w:t>
            </w:r>
            <w:r w:rsidRPr="009F0CD7">
              <w:rPr>
                <w:sz w:val="20"/>
                <w:szCs w:val="20"/>
              </w:rPr>
              <w:t>use it</w:t>
            </w:r>
            <w:r w:rsidR="00A16404" w:rsidRPr="009F0CD7">
              <w:rPr>
                <w:sz w:val="20"/>
                <w:szCs w:val="20"/>
              </w:rPr>
              <w:t xml:space="preserve"> (e.g. Quality First Teaching)</w:t>
            </w:r>
            <w:r w:rsidRPr="009F0CD7">
              <w:rPr>
                <w:sz w:val="20"/>
                <w:szCs w:val="20"/>
              </w:rPr>
              <w:t xml:space="preserve">, </w:t>
            </w:r>
            <w:r w:rsidR="00A16404" w:rsidRPr="009F0CD7">
              <w:rPr>
                <w:sz w:val="20"/>
                <w:szCs w:val="20"/>
              </w:rPr>
              <w:t xml:space="preserve">make sure that you </w:t>
            </w:r>
            <w:r w:rsidR="00A87D5F" w:rsidRPr="009F0CD7">
              <w:rPr>
                <w:sz w:val="20"/>
                <w:szCs w:val="20"/>
              </w:rPr>
              <w:t xml:space="preserve">explain </w:t>
            </w:r>
            <w:r w:rsidR="00A16404" w:rsidRPr="009F0CD7">
              <w:rPr>
                <w:sz w:val="20"/>
                <w:szCs w:val="20"/>
              </w:rPr>
              <w:t>the term in a straightforward way</w:t>
            </w:r>
            <w:r w:rsidRPr="009F0CD7">
              <w:rPr>
                <w:sz w:val="20"/>
                <w:szCs w:val="20"/>
              </w:rPr>
              <w:t>.</w:t>
            </w:r>
          </w:p>
        </w:tc>
      </w:tr>
      <w:tr w:rsidR="00BC62AC" w:rsidRPr="00BA65C4" w14:paraId="439E6061" w14:textId="77777777" w:rsidTr="005846E1">
        <w:trPr>
          <w:trHeight w:val="737"/>
        </w:trPr>
        <w:tc>
          <w:tcPr>
            <w:tcW w:w="707" w:type="dxa"/>
            <w:vAlign w:val="center"/>
          </w:tcPr>
          <w:p w14:paraId="1CC1211D" w14:textId="77777777" w:rsidR="00BC62AC" w:rsidRPr="009F0CD7" w:rsidRDefault="00BC62AC" w:rsidP="009F0CD7">
            <w:pPr>
              <w:rPr>
                <w:sz w:val="20"/>
                <w:szCs w:val="20"/>
              </w:rPr>
            </w:pPr>
          </w:p>
        </w:tc>
        <w:tc>
          <w:tcPr>
            <w:tcW w:w="8795" w:type="dxa"/>
            <w:shd w:val="clear" w:color="auto" w:fill="E2E9F6"/>
            <w:vAlign w:val="center"/>
          </w:tcPr>
          <w:p w14:paraId="382020FD" w14:textId="61F9C2B0" w:rsidR="00BC62AC" w:rsidRPr="009F0CD7" w:rsidRDefault="00BC62AC" w:rsidP="009F0CD7">
            <w:pPr>
              <w:rPr>
                <w:sz w:val="20"/>
                <w:szCs w:val="20"/>
              </w:rPr>
            </w:pPr>
            <w:r w:rsidRPr="009F0CD7">
              <w:rPr>
                <w:b/>
                <w:bCs/>
                <w:sz w:val="20"/>
                <w:szCs w:val="20"/>
              </w:rPr>
              <w:t>Break up paragraphs</w:t>
            </w:r>
            <w:r w:rsidR="009F0CD7" w:rsidRPr="009F0CD7">
              <w:rPr>
                <w:b/>
                <w:bCs/>
                <w:sz w:val="20"/>
                <w:szCs w:val="20"/>
              </w:rPr>
              <w:t>:</w:t>
            </w:r>
            <w:r w:rsidRPr="009F0CD7">
              <w:rPr>
                <w:sz w:val="20"/>
                <w:szCs w:val="20"/>
              </w:rPr>
              <w:t xml:space="preserve"> Ten line paragraphs put people off and key information</w:t>
            </w:r>
            <w:r w:rsidR="005A2C6D" w:rsidRPr="009F0CD7">
              <w:rPr>
                <w:sz w:val="20"/>
                <w:szCs w:val="20"/>
              </w:rPr>
              <w:t xml:space="preserve"> might be skipped</w:t>
            </w:r>
            <w:r w:rsidRPr="009F0CD7">
              <w:rPr>
                <w:sz w:val="20"/>
                <w:szCs w:val="20"/>
              </w:rPr>
              <w:t>.</w:t>
            </w:r>
            <w:r w:rsidR="005A2C6D" w:rsidRPr="009F0CD7">
              <w:rPr>
                <w:sz w:val="20"/>
                <w:szCs w:val="20"/>
              </w:rPr>
              <w:t xml:space="preserve"> Could</w:t>
            </w:r>
            <w:r w:rsidRPr="009F0CD7">
              <w:rPr>
                <w:sz w:val="20"/>
                <w:szCs w:val="20"/>
              </w:rPr>
              <w:t xml:space="preserve"> this be </w:t>
            </w:r>
            <w:r w:rsidR="005A2C6D" w:rsidRPr="009F0CD7">
              <w:rPr>
                <w:sz w:val="20"/>
                <w:szCs w:val="20"/>
              </w:rPr>
              <w:t>made into 2/3</w:t>
            </w:r>
            <w:r w:rsidRPr="009F0CD7">
              <w:rPr>
                <w:sz w:val="20"/>
                <w:szCs w:val="20"/>
              </w:rPr>
              <w:t xml:space="preserve"> paragraphs, or a bullet point list?</w:t>
            </w:r>
          </w:p>
        </w:tc>
      </w:tr>
      <w:tr w:rsidR="00BC62AC" w:rsidRPr="00BA65C4" w14:paraId="0909153B" w14:textId="77777777" w:rsidTr="005846E1">
        <w:trPr>
          <w:trHeight w:val="454"/>
        </w:trPr>
        <w:tc>
          <w:tcPr>
            <w:tcW w:w="707" w:type="dxa"/>
            <w:vAlign w:val="center"/>
          </w:tcPr>
          <w:p w14:paraId="2DE4343E" w14:textId="77777777" w:rsidR="00BC62AC" w:rsidRPr="009F0CD7" w:rsidRDefault="00BC62AC" w:rsidP="009F0CD7">
            <w:pPr>
              <w:rPr>
                <w:sz w:val="20"/>
                <w:szCs w:val="20"/>
              </w:rPr>
            </w:pPr>
          </w:p>
        </w:tc>
        <w:tc>
          <w:tcPr>
            <w:tcW w:w="8795" w:type="dxa"/>
            <w:shd w:val="clear" w:color="auto" w:fill="E2E9F6"/>
            <w:vAlign w:val="center"/>
          </w:tcPr>
          <w:p w14:paraId="26B5018C" w14:textId="5957307E" w:rsidR="00BC62AC" w:rsidRPr="009F0CD7" w:rsidRDefault="00BC62AC" w:rsidP="009F0CD7">
            <w:pPr>
              <w:rPr>
                <w:sz w:val="20"/>
                <w:szCs w:val="20"/>
              </w:rPr>
            </w:pPr>
            <w:r w:rsidRPr="009F0CD7">
              <w:rPr>
                <w:b/>
                <w:bCs/>
                <w:sz w:val="20"/>
                <w:szCs w:val="20"/>
              </w:rPr>
              <w:t>Density</w:t>
            </w:r>
            <w:r w:rsidR="009F0CD7" w:rsidRPr="009F0CD7">
              <w:rPr>
                <w:sz w:val="20"/>
                <w:szCs w:val="20"/>
              </w:rPr>
              <w:t>:</w:t>
            </w:r>
            <w:r w:rsidRPr="009F0CD7">
              <w:rPr>
                <w:sz w:val="20"/>
                <w:szCs w:val="20"/>
              </w:rPr>
              <w:t xml:space="preserve"> Leave space between paragraphs or sections.</w:t>
            </w:r>
          </w:p>
        </w:tc>
      </w:tr>
      <w:tr w:rsidR="00BC62AC" w:rsidRPr="00BA65C4" w14:paraId="2770FF0C" w14:textId="77777777" w:rsidTr="005846E1">
        <w:trPr>
          <w:trHeight w:val="737"/>
        </w:trPr>
        <w:tc>
          <w:tcPr>
            <w:tcW w:w="707" w:type="dxa"/>
            <w:vAlign w:val="center"/>
          </w:tcPr>
          <w:p w14:paraId="3C8022D8" w14:textId="77777777" w:rsidR="00BC62AC" w:rsidRPr="009F0CD7" w:rsidRDefault="00BC62AC" w:rsidP="009F0CD7">
            <w:pPr>
              <w:rPr>
                <w:sz w:val="20"/>
                <w:szCs w:val="20"/>
              </w:rPr>
            </w:pPr>
          </w:p>
        </w:tc>
        <w:tc>
          <w:tcPr>
            <w:tcW w:w="8795" w:type="dxa"/>
            <w:shd w:val="clear" w:color="auto" w:fill="E2E9F6"/>
            <w:vAlign w:val="center"/>
          </w:tcPr>
          <w:p w14:paraId="1AC58AF8" w14:textId="223215E5" w:rsidR="00BC62AC" w:rsidRPr="009F0CD7" w:rsidRDefault="005A2C6D" w:rsidP="009F0CD7">
            <w:pPr>
              <w:rPr>
                <w:sz w:val="20"/>
                <w:szCs w:val="20"/>
              </w:rPr>
            </w:pPr>
            <w:r w:rsidRPr="009F0CD7">
              <w:rPr>
                <w:b/>
                <w:bCs/>
                <w:sz w:val="20"/>
                <w:szCs w:val="20"/>
              </w:rPr>
              <w:t>Alt Text</w:t>
            </w:r>
            <w:r w:rsidR="009F0CD7" w:rsidRPr="009F0CD7">
              <w:rPr>
                <w:b/>
                <w:bCs/>
                <w:sz w:val="20"/>
                <w:szCs w:val="20"/>
              </w:rPr>
              <w:t>:</w:t>
            </w:r>
            <w:r w:rsidRPr="009F0CD7">
              <w:rPr>
                <w:sz w:val="20"/>
                <w:szCs w:val="20"/>
              </w:rPr>
              <w:t xml:space="preserve"> This helps screen readers to know what pictures are communicating. See here: http://9000lives.org/inclusive-leadership-accessibility-send/</w:t>
            </w:r>
          </w:p>
        </w:tc>
      </w:tr>
      <w:tr w:rsidR="00A87D5F" w:rsidRPr="00BA65C4" w14:paraId="494C1808" w14:textId="77777777" w:rsidTr="005846E1">
        <w:trPr>
          <w:trHeight w:val="737"/>
        </w:trPr>
        <w:tc>
          <w:tcPr>
            <w:tcW w:w="707" w:type="dxa"/>
            <w:vAlign w:val="center"/>
          </w:tcPr>
          <w:p w14:paraId="34F5369E" w14:textId="77777777" w:rsidR="00A87D5F" w:rsidRPr="009F0CD7" w:rsidRDefault="00A87D5F" w:rsidP="009F0CD7">
            <w:pPr>
              <w:rPr>
                <w:sz w:val="20"/>
                <w:szCs w:val="20"/>
              </w:rPr>
            </w:pPr>
          </w:p>
        </w:tc>
        <w:tc>
          <w:tcPr>
            <w:tcW w:w="8795" w:type="dxa"/>
            <w:shd w:val="clear" w:color="auto" w:fill="E2E9F6"/>
            <w:vAlign w:val="center"/>
          </w:tcPr>
          <w:p w14:paraId="3E3D1B46" w14:textId="3CE44BE9" w:rsidR="00A87D5F" w:rsidRPr="009F0CD7" w:rsidRDefault="004B0E78" w:rsidP="009F0CD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Use p</w:t>
            </w:r>
            <w:r w:rsidR="00A87D5F" w:rsidRPr="009F0CD7">
              <w:rPr>
                <w:b/>
                <w:bCs/>
                <w:sz w:val="20"/>
                <w:szCs w:val="20"/>
              </w:rPr>
              <w:t>ortrait</w:t>
            </w:r>
            <w:r w:rsidR="009F0CD7" w:rsidRPr="009F0CD7">
              <w:rPr>
                <w:b/>
                <w:bCs/>
                <w:sz w:val="20"/>
                <w:szCs w:val="20"/>
              </w:rPr>
              <w:t>:</w:t>
            </w:r>
            <w:r w:rsidR="00A87D5F" w:rsidRPr="009F0CD7">
              <w:rPr>
                <w:sz w:val="20"/>
                <w:szCs w:val="20"/>
              </w:rPr>
              <w:t xml:space="preserve"> </w:t>
            </w:r>
            <w:r w:rsidR="009F0CD7" w:rsidRPr="009F0CD7">
              <w:rPr>
                <w:sz w:val="20"/>
                <w:szCs w:val="20"/>
              </w:rPr>
              <w:t>Increasingly, parents read your information on mobile devices (phones / tablets)</w:t>
            </w:r>
            <w:r w:rsidR="00A87D5F" w:rsidRPr="009F0CD7">
              <w:rPr>
                <w:sz w:val="20"/>
                <w:szCs w:val="20"/>
              </w:rPr>
              <w:t xml:space="preserve"> </w:t>
            </w:r>
            <w:r w:rsidR="009F0CD7" w:rsidRPr="009F0CD7">
              <w:rPr>
                <w:sz w:val="20"/>
                <w:szCs w:val="20"/>
              </w:rPr>
              <w:t xml:space="preserve">rather </w:t>
            </w:r>
            <w:r w:rsidR="00A87D5F" w:rsidRPr="009F0CD7">
              <w:rPr>
                <w:sz w:val="20"/>
                <w:szCs w:val="20"/>
              </w:rPr>
              <w:t xml:space="preserve">than </w:t>
            </w:r>
            <w:r w:rsidR="009F0CD7" w:rsidRPr="009F0CD7">
              <w:rPr>
                <w:sz w:val="20"/>
                <w:szCs w:val="20"/>
              </w:rPr>
              <w:t>a PC</w:t>
            </w:r>
            <w:r w:rsidR="00A87D5F" w:rsidRPr="009F0CD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O</w:t>
            </w:r>
            <w:r w:rsidRPr="009F0CD7">
              <w:rPr>
                <w:sz w:val="20"/>
                <w:szCs w:val="20"/>
              </w:rPr>
              <w:t>n mobiles</w:t>
            </w:r>
            <w:r>
              <w:rPr>
                <w:sz w:val="20"/>
                <w:szCs w:val="20"/>
              </w:rPr>
              <w:t>, p</w:t>
            </w:r>
            <w:r w:rsidR="00A87D5F" w:rsidRPr="009F0CD7">
              <w:rPr>
                <w:sz w:val="20"/>
                <w:szCs w:val="20"/>
              </w:rPr>
              <w:t>ortrait is easier to read</w:t>
            </w:r>
            <w:r>
              <w:rPr>
                <w:sz w:val="20"/>
                <w:szCs w:val="20"/>
              </w:rPr>
              <w:t xml:space="preserve"> than landscape layout.</w:t>
            </w:r>
          </w:p>
        </w:tc>
      </w:tr>
    </w:tbl>
    <w:p w14:paraId="0742CF50" w14:textId="77777777" w:rsidR="00BC62AC" w:rsidRDefault="00BC62AC" w:rsidP="00A16404"/>
    <w:p w14:paraId="2917F2D3" w14:textId="58393560" w:rsidR="00CE3D00" w:rsidRDefault="00CE3D00" w:rsidP="00A16404">
      <w:r>
        <w:t xml:space="preserve">For </w:t>
      </w:r>
      <w:r w:rsidR="0065375C">
        <w:t>extra</w:t>
      </w:r>
      <w:r>
        <w:t xml:space="preserve"> </w:t>
      </w:r>
      <w:r w:rsidR="0065375C">
        <w:t>detail about accessible documents</w:t>
      </w:r>
      <w:r>
        <w:t xml:space="preserve"> </w:t>
      </w:r>
      <w:r w:rsidR="007A2959">
        <w:t>visit</w:t>
      </w:r>
      <w:r>
        <w:t xml:space="preserve"> </w:t>
      </w:r>
      <w:hyperlink r:id="rId9" w:history="1">
        <w:r w:rsidR="00A16404" w:rsidRPr="0096577D">
          <w:rPr>
            <w:rStyle w:val="Hyperlink"/>
            <w:szCs w:val="28"/>
          </w:rPr>
          <w:t>9000lives.org/inclusive-leadership-accessibility-send/</w:t>
        </w:r>
      </w:hyperlink>
    </w:p>
    <w:sectPr w:rsidR="00CE3D00" w:rsidSect="000A79DE">
      <w:headerReference w:type="default" r:id="rId10"/>
      <w:footerReference w:type="default" r:id="rId11"/>
      <w:pgSz w:w="11906" w:h="16838"/>
      <w:pgMar w:top="568" w:right="991" w:bottom="709" w:left="1134" w:header="0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C228E" w14:textId="77777777" w:rsidR="00DE4B56" w:rsidRDefault="00DE4B56" w:rsidP="00A16404">
      <w:r>
        <w:separator/>
      </w:r>
    </w:p>
  </w:endnote>
  <w:endnote w:type="continuationSeparator" w:id="0">
    <w:p w14:paraId="1268C3A8" w14:textId="77777777" w:rsidR="00DE4B56" w:rsidRDefault="00DE4B56" w:rsidP="00A1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5A6A0" w14:textId="7383088E" w:rsidR="00541584" w:rsidRPr="00A554D8" w:rsidRDefault="00541584" w:rsidP="00A554D8">
    <w:pPr>
      <w:jc w:val="center"/>
      <w:rPr>
        <w:rFonts w:eastAsia="Calibri"/>
        <w:color w:val="BFBFBF" w:themeColor="background1" w:themeShade="BF"/>
      </w:rPr>
    </w:pPr>
    <w:r w:rsidRPr="00A554D8">
      <w:rPr>
        <w:rFonts w:eastAsia="Calibri"/>
        <w:color w:val="BFBFBF" w:themeColor="background1" w:themeShade="BF"/>
      </w:rPr>
      <w:t xml:space="preserve">Page </w:t>
    </w:r>
    <w:r w:rsidRPr="00A554D8">
      <w:rPr>
        <w:rFonts w:eastAsia="Calibri"/>
        <w:color w:val="BFBFBF" w:themeColor="background1" w:themeShade="BF"/>
      </w:rPr>
      <w:fldChar w:fldCharType="begin"/>
    </w:r>
    <w:r w:rsidRPr="00A554D8">
      <w:rPr>
        <w:rFonts w:eastAsia="Calibri"/>
        <w:color w:val="BFBFBF" w:themeColor="background1" w:themeShade="BF"/>
      </w:rPr>
      <w:instrText xml:space="preserve"> PAGE   \* MERGEFORMAT </w:instrText>
    </w:r>
    <w:r w:rsidRPr="00A554D8">
      <w:rPr>
        <w:rFonts w:eastAsia="Calibri"/>
        <w:color w:val="BFBFBF" w:themeColor="background1" w:themeShade="BF"/>
      </w:rPr>
      <w:fldChar w:fldCharType="separate"/>
    </w:r>
    <w:r w:rsidR="00CC2D7E" w:rsidRPr="00A554D8">
      <w:rPr>
        <w:rFonts w:eastAsia="Calibri"/>
        <w:color w:val="BFBFBF" w:themeColor="background1" w:themeShade="BF"/>
      </w:rPr>
      <w:t>1</w:t>
    </w:r>
    <w:r w:rsidRPr="00A554D8">
      <w:rPr>
        <w:rFonts w:eastAsia="Calibri"/>
        <w:color w:val="BFBFBF" w:themeColor="background1" w:themeShade="BF"/>
      </w:rPr>
      <w:fldChar w:fldCharType="end"/>
    </w:r>
    <w:r w:rsidRPr="00A554D8">
      <w:rPr>
        <w:rFonts w:eastAsia="Calibri"/>
        <w:color w:val="BFBFBF" w:themeColor="background1" w:themeShade="BF"/>
      </w:rPr>
      <w:t xml:space="preserve"> </w:t>
    </w:r>
    <w:r w:rsidR="00A554D8" w:rsidRPr="00A554D8">
      <w:rPr>
        <w:rFonts w:eastAsia="Calibri"/>
        <w:color w:val="BFBFBF" w:themeColor="background1" w:themeShade="BF"/>
      </w:rPr>
      <w:t>of</w:t>
    </w:r>
    <w:r w:rsidRPr="00A554D8">
      <w:rPr>
        <w:rFonts w:eastAsia="Calibri"/>
        <w:color w:val="BFBFBF" w:themeColor="background1" w:themeShade="BF"/>
      </w:rPr>
      <w:t xml:space="preserve"> </w:t>
    </w:r>
    <w:r w:rsidRPr="00A554D8">
      <w:rPr>
        <w:rFonts w:eastAsia="Calibri"/>
        <w:color w:val="BFBFBF" w:themeColor="background1" w:themeShade="BF"/>
      </w:rPr>
      <w:fldChar w:fldCharType="begin"/>
    </w:r>
    <w:r w:rsidRPr="00A554D8">
      <w:rPr>
        <w:rFonts w:eastAsia="Calibri"/>
        <w:color w:val="BFBFBF" w:themeColor="background1" w:themeShade="BF"/>
      </w:rPr>
      <w:instrText xml:space="preserve"> NUMPAGES  \* Arabic  \* MERGEFORMAT </w:instrText>
    </w:r>
    <w:r w:rsidRPr="00A554D8">
      <w:rPr>
        <w:rFonts w:eastAsia="Calibri"/>
        <w:color w:val="BFBFBF" w:themeColor="background1" w:themeShade="BF"/>
      </w:rPr>
      <w:fldChar w:fldCharType="separate"/>
    </w:r>
    <w:r w:rsidR="00CC2D7E" w:rsidRPr="00A554D8">
      <w:rPr>
        <w:rFonts w:eastAsia="Calibri"/>
        <w:color w:val="BFBFBF" w:themeColor="background1" w:themeShade="BF"/>
      </w:rPr>
      <w:t>2</w:t>
    </w:r>
    <w:r w:rsidRPr="00A554D8">
      <w:rPr>
        <w:rFonts w:eastAsia="Calibri"/>
        <w:color w:val="BFBFBF" w:themeColor="background1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1D835" w14:textId="77777777" w:rsidR="00DE4B56" w:rsidRDefault="00DE4B56" w:rsidP="00A16404">
      <w:r>
        <w:separator/>
      </w:r>
    </w:p>
  </w:footnote>
  <w:footnote w:type="continuationSeparator" w:id="0">
    <w:p w14:paraId="36A206D3" w14:textId="77777777" w:rsidR="00DE4B56" w:rsidRDefault="00DE4B56" w:rsidP="00A1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F9FFF" w14:textId="33842B92" w:rsidR="00A554D8" w:rsidRDefault="00A554D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8858E7" wp14:editId="521F23E4">
              <wp:simplePos x="0" y="0"/>
              <wp:positionH relativeFrom="column">
                <wp:posOffset>-412750</wp:posOffset>
              </wp:positionH>
              <wp:positionV relativeFrom="paragraph">
                <wp:posOffset>298792</wp:posOffset>
              </wp:positionV>
              <wp:extent cx="6945630" cy="9988061"/>
              <wp:effectExtent l="0" t="0" r="26670" b="13335"/>
              <wp:wrapNone/>
              <wp:docPr id="839716705" name="Rectangle: Rounded Corner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5630" cy="9988061"/>
                      </a:xfrm>
                      <a:prstGeom prst="roundRect">
                        <a:avLst>
                          <a:gd name="adj" fmla="val 2711"/>
                        </a:avLst>
                      </a:prstGeom>
                      <a:noFill/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76FD41C" id="Rectangle: Rounded Corners 2" o:spid="_x0000_s1026" style="position:absolute;margin-left:-32.5pt;margin-top:23.55pt;width:546.9pt;height:786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7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" filled="f" strokecolor="#a5a5a5 [2092]" strokeweight="1pt">
              <v:stroke joinstyle="miter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6CE7"/>
    <w:multiLevelType w:val="hybridMultilevel"/>
    <w:tmpl w:val="3C141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A175D"/>
    <w:multiLevelType w:val="hybridMultilevel"/>
    <w:tmpl w:val="046CF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93647"/>
    <w:multiLevelType w:val="hybridMultilevel"/>
    <w:tmpl w:val="1F28B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D0FA4"/>
    <w:multiLevelType w:val="hybridMultilevel"/>
    <w:tmpl w:val="657A8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977E2"/>
    <w:multiLevelType w:val="hybridMultilevel"/>
    <w:tmpl w:val="E40C5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B1C55"/>
    <w:multiLevelType w:val="hybridMultilevel"/>
    <w:tmpl w:val="5678B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53171"/>
    <w:multiLevelType w:val="hybridMultilevel"/>
    <w:tmpl w:val="0D42F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C6DF4"/>
    <w:multiLevelType w:val="hybridMultilevel"/>
    <w:tmpl w:val="DDA6E1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72332"/>
    <w:multiLevelType w:val="hybridMultilevel"/>
    <w:tmpl w:val="F1226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C143D"/>
    <w:multiLevelType w:val="hybridMultilevel"/>
    <w:tmpl w:val="3B72F9A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F035E"/>
    <w:multiLevelType w:val="hybridMultilevel"/>
    <w:tmpl w:val="61160776"/>
    <w:lvl w:ilvl="0" w:tplc="7CF436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762D9"/>
    <w:multiLevelType w:val="hybridMultilevel"/>
    <w:tmpl w:val="C212D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14696"/>
    <w:multiLevelType w:val="hybridMultilevel"/>
    <w:tmpl w:val="3BD49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10283"/>
    <w:multiLevelType w:val="hybridMultilevel"/>
    <w:tmpl w:val="97A2C78E"/>
    <w:lvl w:ilvl="0" w:tplc="3216F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F68ED"/>
    <w:multiLevelType w:val="hybridMultilevel"/>
    <w:tmpl w:val="4094D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60630"/>
    <w:multiLevelType w:val="hybridMultilevel"/>
    <w:tmpl w:val="1B5CED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12319E"/>
    <w:multiLevelType w:val="hybridMultilevel"/>
    <w:tmpl w:val="8EA02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E3E7E"/>
    <w:multiLevelType w:val="hybridMultilevel"/>
    <w:tmpl w:val="56FA0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814A6"/>
    <w:multiLevelType w:val="hybridMultilevel"/>
    <w:tmpl w:val="BA967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251C8"/>
    <w:multiLevelType w:val="hybridMultilevel"/>
    <w:tmpl w:val="54943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07A2D"/>
    <w:multiLevelType w:val="hybridMultilevel"/>
    <w:tmpl w:val="B7D63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2476E"/>
    <w:multiLevelType w:val="hybridMultilevel"/>
    <w:tmpl w:val="0ABE8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D49A6"/>
    <w:multiLevelType w:val="hybridMultilevel"/>
    <w:tmpl w:val="4DBCB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8D6529"/>
    <w:multiLevelType w:val="hybridMultilevel"/>
    <w:tmpl w:val="2EEC6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A5530"/>
    <w:multiLevelType w:val="hybridMultilevel"/>
    <w:tmpl w:val="AAAAB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11981"/>
    <w:multiLevelType w:val="hybridMultilevel"/>
    <w:tmpl w:val="24D42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44DB9"/>
    <w:multiLevelType w:val="hybridMultilevel"/>
    <w:tmpl w:val="F7BC6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A1F9C"/>
    <w:multiLevelType w:val="hybridMultilevel"/>
    <w:tmpl w:val="0FCEBA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5D14E1"/>
    <w:multiLevelType w:val="hybridMultilevel"/>
    <w:tmpl w:val="532C1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53523"/>
    <w:multiLevelType w:val="hybridMultilevel"/>
    <w:tmpl w:val="6F3CD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829A9"/>
    <w:multiLevelType w:val="multilevel"/>
    <w:tmpl w:val="C83E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B947D8"/>
    <w:multiLevelType w:val="hybridMultilevel"/>
    <w:tmpl w:val="C4463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AE7262"/>
    <w:multiLevelType w:val="hybridMultilevel"/>
    <w:tmpl w:val="797E582A"/>
    <w:lvl w:ilvl="0" w:tplc="DBEA4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FA75B4"/>
    <w:multiLevelType w:val="hybridMultilevel"/>
    <w:tmpl w:val="9DDA4F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931124">
    <w:abstractNumId w:val="7"/>
  </w:num>
  <w:num w:numId="2" w16cid:durableId="641423196">
    <w:abstractNumId w:val="27"/>
  </w:num>
  <w:num w:numId="3" w16cid:durableId="929048995">
    <w:abstractNumId w:val="11"/>
  </w:num>
  <w:num w:numId="4" w16cid:durableId="296689653">
    <w:abstractNumId w:val="22"/>
  </w:num>
  <w:num w:numId="5" w16cid:durableId="1700664304">
    <w:abstractNumId w:val="0"/>
  </w:num>
  <w:num w:numId="6" w16cid:durableId="1188715798">
    <w:abstractNumId w:val="13"/>
  </w:num>
  <w:num w:numId="7" w16cid:durableId="2019572604">
    <w:abstractNumId w:val="5"/>
  </w:num>
  <w:num w:numId="8" w16cid:durableId="101457320">
    <w:abstractNumId w:val="28"/>
  </w:num>
  <w:num w:numId="9" w16cid:durableId="478155875">
    <w:abstractNumId w:val="6"/>
  </w:num>
  <w:num w:numId="10" w16cid:durableId="401801673">
    <w:abstractNumId w:val="12"/>
  </w:num>
  <w:num w:numId="11" w16cid:durableId="652291697">
    <w:abstractNumId w:val="10"/>
  </w:num>
  <w:num w:numId="12" w16cid:durableId="1403793675">
    <w:abstractNumId w:val="21"/>
  </w:num>
  <w:num w:numId="13" w16cid:durableId="726033360">
    <w:abstractNumId w:val="16"/>
  </w:num>
  <w:num w:numId="14" w16cid:durableId="2035231884">
    <w:abstractNumId w:val="33"/>
  </w:num>
  <w:num w:numId="15" w16cid:durableId="792023798">
    <w:abstractNumId w:val="24"/>
  </w:num>
  <w:num w:numId="16" w16cid:durableId="43410727">
    <w:abstractNumId w:val="30"/>
  </w:num>
  <w:num w:numId="17" w16cid:durableId="2019963659">
    <w:abstractNumId w:val="17"/>
  </w:num>
  <w:num w:numId="18" w16cid:durableId="1023020134">
    <w:abstractNumId w:val="20"/>
  </w:num>
  <w:num w:numId="19" w16cid:durableId="1212771536">
    <w:abstractNumId w:val="15"/>
  </w:num>
  <w:num w:numId="20" w16cid:durableId="1575698264">
    <w:abstractNumId w:val="32"/>
  </w:num>
  <w:num w:numId="21" w16cid:durableId="1636254587">
    <w:abstractNumId w:val="26"/>
  </w:num>
  <w:num w:numId="22" w16cid:durableId="2103333936">
    <w:abstractNumId w:val="23"/>
  </w:num>
  <w:num w:numId="23" w16cid:durableId="1795177462">
    <w:abstractNumId w:val="3"/>
  </w:num>
  <w:num w:numId="24" w16cid:durableId="1976058154">
    <w:abstractNumId w:val="25"/>
  </w:num>
  <w:num w:numId="25" w16cid:durableId="1546867323">
    <w:abstractNumId w:val="1"/>
  </w:num>
  <w:num w:numId="26" w16cid:durableId="1013528496">
    <w:abstractNumId w:val="31"/>
  </w:num>
  <w:num w:numId="27" w16cid:durableId="631447452">
    <w:abstractNumId w:val="8"/>
  </w:num>
  <w:num w:numId="28" w16cid:durableId="1382051533">
    <w:abstractNumId w:val="14"/>
  </w:num>
  <w:num w:numId="29" w16cid:durableId="557672552">
    <w:abstractNumId w:val="18"/>
  </w:num>
  <w:num w:numId="30" w16cid:durableId="2029476944">
    <w:abstractNumId w:val="9"/>
  </w:num>
  <w:num w:numId="31" w16cid:durableId="332995308">
    <w:abstractNumId w:val="2"/>
  </w:num>
  <w:num w:numId="32" w16cid:durableId="1710454247">
    <w:abstractNumId w:val="29"/>
  </w:num>
  <w:num w:numId="33" w16cid:durableId="107436408">
    <w:abstractNumId w:val="4"/>
  </w:num>
  <w:num w:numId="34" w16cid:durableId="20003066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C1"/>
    <w:rsid w:val="00003673"/>
    <w:rsid w:val="00013C78"/>
    <w:rsid w:val="00017005"/>
    <w:rsid w:val="00055925"/>
    <w:rsid w:val="0005755B"/>
    <w:rsid w:val="0006068D"/>
    <w:rsid w:val="000666DB"/>
    <w:rsid w:val="000A79DE"/>
    <w:rsid w:val="000C5335"/>
    <w:rsid w:val="000D197E"/>
    <w:rsid w:val="000F3CF6"/>
    <w:rsid w:val="000F6068"/>
    <w:rsid w:val="00100FC3"/>
    <w:rsid w:val="00101B32"/>
    <w:rsid w:val="0012211E"/>
    <w:rsid w:val="0012510B"/>
    <w:rsid w:val="00150E1C"/>
    <w:rsid w:val="001752F9"/>
    <w:rsid w:val="00175348"/>
    <w:rsid w:val="00183597"/>
    <w:rsid w:val="001B178F"/>
    <w:rsid w:val="001E4A27"/>
    <w:rsid w:val="001E4CCF"/>
    <w:rsid w:val="001F1988"/>
    <w:rsid w:val="001F2D25"/>
    <w:rsid w:val="00206C27"/>
    <w:rsid w:val="0022415F"/>
    <w:rsid w:val="00226D15"/>
    <w:rsid w:val="0028676B"/>
    <w:rsid w:val="002923CC"/>
    <w:rsid w:val="002B3936"/>
    <w:rsid w:val="002B4247"/>
    <w:rsid w:val="002C439C"/>
    <w:rsid w:val="002C6517"/>
    <w:rsid w:val="002D542C"/>
    <w:rsid w:val="002F0716"/>
    <w:rsid w:val="002F0902"/>
    <w:rsid w:val="003003F4"/>
    <w:rsid w:val="00325B8A"/>
    <w:rsid w:val="003714BC"/>
    <w:rsid w:val="0037631B"/>
    <w:rsid w:val="00377893"/>
    <w:rsid w:val="00383AE3"/>
    <w:rsid w:val="00383E6E"/>
    <w:rsid w:val="003B274B"/>
    <w:rsid w:val="003B30B2"/>
    <w:rsid w:val="003D42E2"/>
    <w:rsid w:val="003E0DE9"/>
    <w:rsid w:val="00417789"/>
    <w:rsid w:val="0043326D"/>
    <w:rsid w:val="0044580F"/>
    <w:rsid w:val="00461B44"/>
    <w:rsid w:val="00487CD8"/>
    <w:rsid w:val="0049099D"/>
    <w:rsid w:val="004B0E78"/>
    <w:rsid w:val="004B1A67"/>
    <w:rsid w:val="004B571A"/>
    <w:rsid w:val="004C7FF4"/>
    <w:rsid w:val="004F0BEF"/>
    <w:rsid w:val="00503A98"/>
    <w:rsid w:val="005325F8"/>
    <w:rsid w:val="005350CB"/>
    <w:rsid w:val="00541584"/>
    <w:rsid w:val="00543AD5"/>
    <w:rsid w:val="005448A9"/>
    <w:rsid w:val="00574F53"/>
    <w:rsid w:val="005846E1"/>
    <w:rsid w:val="00585557"/>
    <w:rsid w:val="00594AA3"/>
    <w:rsid w:val="00594F18"/>
    <w:rsid w:val="005A211C"/>
    <w:rsid w:val="005A2C6D"/>
    <w:rsid w:val="005B1352"/>
    <w:rsid w:val="005C12E6"/>
    <w:rsid w:val="005E5750"/>
    <w:rsid w:val="00615233"/>
    <w:rsid w:val="006436A8"/>
    <w:rsid w:val="006446FE"/>
    <w:rsid w:val="0065375C"/>
    <w:rsid w:val="006856FF"/>
    <w:rsid w:val="0069152A"/>
    <w:rsid w:val="006A63F1"/>
    <w:rsid w:val="006A6A5C"/>
    <w:rsid w:val="006B684B"/>
    <w:rsid w:val="006C16B0"/>
    <w:rsid w:val="006D6571"/>
    <w:rsid w:val="006E5406"/>
    <w:rsid w:val="00724699"/>
    <w:rsid w:val="00742531"/>
    <w:rsid w:val="0075463A"/>
    <w:rsid w:val="007707A7"/>
    <w:rsid w:val="00796BF6"/>
    <w:rsid w:val="007A2959"/>
    <w:rsid w:val="007C68C4"/>
    <w:rsid w:val="007C727E"/>
    <w:rsid w:val="007D4D7C"/>
    <w:rsid w:val="007D776F"/>
    <w:rsid w:val="007E72F9"/>
    <w:rsid w:val="007F2439"/>
    <w:rsid w:val="00810503"/>
    <w:rsid w:val="00821456"/>
    <w:rsid w:val="008226C2"/>
    <w:rsid w:val="00851F3A"/>
    <w:rsid w:val="00856661"/>
    <w:rsid w:val="00895B4B"/>
    <w:rsid w:val="008A18D7"/>
    <w:rsid w:val="008A4D46"/>
    <w:rsid w:val="00904D6B"/>
    <w:rsid w:val="009173F4"/>
    <w:rsid w:val="00936EAD"/>
    <w:rsid w:val="009616C6"/>
    <w:rsid w:val="00963CD2"/>
    <w:rsid w:val="0097287A"/>
    <w:rsid w:val="00994A6D"/>
    <w:rsid w:val="009C40B0"/>
    <w:rsid w:val="009F0CD7"/>
    <w:rsid w:val="009F2C78"/>
    <w:rsid w:val="00A03AF5"/>
    <w:rsid w:val="00A129BB"/>
    <w:rsid w:val="00A13D0D"/>
    <w:rsid w:val="00A163B4"/>
    <w:rsid w:val="00A16404"/>
    <w:rsid w:val="00A20880"/>
    <w:rsid w:val="00A46E04"/>
    <w:rsid w:val="00A554D8"/>
    <w:rsid w:val="00A72435"/>
    <w:rsid w:val="00A87D5F"/>
    <w:rsid w:val="00AA72D9"/>
    <w:rsid w:val="00AB30A8"/>
    <w:rsid w:val="00AC6C40"/>
    <w:rsid w:val="00AF27B9"/>
    <w:rsid w:val="00AF5420"/>
    <w:rsid w:val="00B02589"/>
    <w:rsid w:val="00B10124"/>
    <w:rsid w:val="00B33165"/>
    <w:rsid w:val="00B45181"/>
    <w:rsid w:val="00B51204"/>
    <w:rsid w:val="00B547B9"/>
    <w:rsid w:val="00B60574"/>
    <w:rsid w:val="00B64BF1"/>
    <w:rsid w:val="00B8284A"/>
    <w:rsid w:val="00BA65C4"/>
    <w:rsid w:val="00BB1CCF"/>
    <w:rsid w:val="00BC550E"/>
    <w:rsid w:val="00BC59BA"/>
    <w:rsid w:val="00BC62AC"/>
    <w:rsid w:val="00BD0CE9"/>
    <w:rsid w:val="00BD4FB5"/>
    <w:rsid w:val="00BD7041"/>
    <w:rsid w:val="00BF0511"/>
    <w:rsid w:val="00BF2E26"/>
    <w:rsid w:val="00C1597C"/>
    <w:rsid w:val="00C258FC"/>
    <w:rsid w:val="00C367AC"/>
    <w:rsid w:val="00C63383"/>
    <w:rsid w:val="00C63FE1"/>
    <w:rsid w:val="00C6414B"/>
    <w:rsid w:val="00C64B3D"/>
    <w:rsid w:val="00C64FA2"/>
    <w:rsid w:val="00C73BD7"/>
    <w:rsid w:val="00C7716B"/>
    <w:rsid w:val="00C86FD4"/>
    <w:rsid w:val="00CC2D7E"/>
    <w:rsid w:val="00CD2579"/>
    <w:rsid w:val="00CD7348"/>
    <w:rsid w:val="00CE02C1"/>
    <w:rsid w:val="00CE3D00"/>
    <w:rsid w:val="00CE7F7F"/>
    <w:rsid w:val="00CF25D3"/>
    <w:rsid w:val="00D134AF"/>
    <w:rsid w:val="00D14D59"/>
    <w:rsid w:val="00D66E2C"/>
    <w:rsid w:val="00DA50E4"/>
    <w:rsid w:val="00DD3C49"/>
    <w:rsid w:val="00DE4B56"/>
    <w:rsid w:val="00DE6550"/>
    <w:rsid w:val="00DF728B"/>
    <w:rsid w:val="00E0719B"/>
    <w:rsid w:val="00E23D43"/>
    <w:rsid w:val="00E36475"/>
    <w:rsid w:val="00E41632"/>
    <w:rsid w:val="00E8522A"/>
    <w:rsid w:val="00E92867"/>
    <w:rsid w:val="00ED495B"/>
    <w:rsid w:val="00EE2E96"/>
    <w:rsid w:val="00EF4067"/>
    <w:rsid w:val="00F031FF"/>
    <w:rsid w:val="00F10DBE"/>
    <w:rsid w:val="00F168E6"/>
    <w:rsid w:val="00F21F56"/>
    <w:rsid w:val="00F26C29"/>
    <w:rsid w:val="00F30482"/>
    <w:rsid w:val="00F52407"/>
    <w:rsid w:val="00F70031"/>
    <w:rsid w:val="00F83A7A"/>
    <w:rsid w:val="00F91AF6"/>
    <w:rsid w:val="00FC3FDB"/>
    <w:rsid w:val="00FE3C62"/>
    <w:rsid w:val="00FE4361"/>
    <w:rsid w:val="00FE6B7E"/>
    <w:rsid w:val="00FE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0EC6E1"/>
  <w15:chartTrackingRefBased/>
  <w15:docId w15:val="{DD4FE65F-E223-40BB-BDCF-D9B827D8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6404"/>
    <w:pPr>
      <w:spacing w:line="300" w:lineRule="auto"/>
    </w:pPr>
    <w:rPr>
      <w:rFonts w:ascii="Arial" w:hAnsi="Arial" w:cs="Arial"/>
      <w:szCs w:val="22"/>
      <w:lang w:val="en-GB" w:eastAsia="en-GB"/>
    </w:rPr>
  </w:style>
  <w:style w:type="paragraph" w:styleId="Heading1">
    <w:name w:val="heading 1"/>
    <w:basedOn w:val="Normal"/>
    <w:next w:val="Normal"/>
    <w:qFormat/>
    <w:rsid w:val="009F0CD7"/>
    <w:pPr>
      <w:keepNext/>
      <w:outlineLvl w:val="0"/>
    </w:pPr>
    <w:rPr>
      <w:b/>
      <w:color w:val="3864B3"/>
      <w:szCs w:val="20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D495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575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5755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00367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41632"/>
    <w:rPr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DA50E4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B30B2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E6550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DE6550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default">
    <w:name w:val="gmail_default"/>
    <w:basedOn w:val="DefaultParagraphFont"/>
    <w:rsid w:val="001E4A27"/>
  </w:style>
  <w:style w:type="character" w:styleId="Hyperlink">
    <w:name w:val="Hyperlink"/>
    <w:basedOn w:val="DefaultParagraphFont"/>
    <w:rsid w:val="009C40B0"/>
    <w:rPr>
      <w:color w:val="0563C1" w:themeColor="hyperlink"/>
      <w:u w:val="single"/>
    </w:rPr>
  </w:style>
  <w:style w:type="paragraph" w:customStyle="1" w:styleId="Default">
    <w:name w:val="Default"/>
    <w:rsid w:val="00013C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94A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4A6D"/>
    <w:rPr>
      <w:rFonts w:ascii="Segoe UI" w:hAnsi="Segoe UI" w:cs="Segoe UI"/>
      <w:sz w:val="18"/>
      <w:szCs w:val="1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1640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A16404"/>
    <w:pPr>
      <w:contextualSpacing/>
      <w:jc w:val="center"/>
    </w:pPr>
    <w:rPr>
      <w:rFonts w:eastAsiaTheme="majorEastAsia"/>
      <w:b/>
      <w:bC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A16404"/>
    <w:rPr>
      <w:rFonts w:ascii="Arial" w:eastAsiaTheme="majorEastAsia" w:hAnsi="Arial" w:cs="Arial"/>
      <w:b/>
      <w:bCs/>
      <w:spacing w:val="-10"/>
      <w:kern w:val="28"/>
      <w:sz w:val="36"/>
      <w:szCs w:val="36"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rsid w:val="00A16404"/>
    <w:pPr>
      <w:spacing w:line="240" w:lineRule="auto"/>
      <w:jc w:val="center"/>
    </w:pPr>
    <w:rPr>
      <w:rFonts w:eastAsia="Calibri"/>
      <w:b/>
      <w:bCs/>
      <w:color w:val="FFFFFF" w:themeColor="background1"/>
      <w:sz w:val="22"/>
    </w:rPr>
  </w:style>
  <w:style w:type="character" w:customStyle="1" w:styleId="SubtitleChar">
    <w:name w:val="Subtitle Char"/>
    <w:basedOn w:val="DefaultParagraphFont"/>
    <w:link w:val="Subtitle"/>
    <w:rsid w:val="00A16404"/>
    <w:rPr>
      <w:rFonts w:ascii="Arial" w:eastAsia="Calibri" w:hAnsi="Arial" w:cs="Arial"/>
      <w:b/>
      <w:bCs/>
      <w:color w:val="FFFFFF" w:themeColor="background1"/>
      <w:sz w:val="22"/>
      <w:szCs w:val="22"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ED495B"/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2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8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2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3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8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4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9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8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5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9000lives.org/inclusive-leadership-accessibility-se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07C7C-C4A1-4D7F-B02C-1BFA5954A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needs to be in a SEN Information Report</vt:lpstr>
    </vt:vector>
  </TitlesOfParts>
  <Company>Wakefield MDC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needs to be in a SEN Information Report</dc:title>
  <dc:subject/>
  <dc:creator>Aaron King</dc:creator>
  <cp:keywords>9000lives.org</cp:keywords>
  <dc:description/>
  <cp:lastModifiedBy>Aaron King</cp:lastModifiedBy>
  <cp:revision>9</cp:revision>
  <cp:lastPrinted>2025-09-07T14:24:00Z</cp:lastPrinted>
  <dcterms:created xsi:type="dcterms:W3CDTF">2025-09-07T12:21:00Z</dcterms:created>
  <dcterms:modified xsi:type="dcterms:W3CDTF">2025-09-07T14:24:00Z</dcterms:modified>
</cp:coreProperties>
</file>